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30" w:rsidRPr="00BE7C3E" w:rsidRDefault="00DF4330" w:rsidP="00DD5E41">
      <w:pPr>
        <w:jc w:val="both"/>
        <w:rPr>
          <w:b/>
          <w:i/>
          <w:color w:val="4F81BD" w:themeColor="accent1"/>
        </w:rPr>
      </w:pPr>
      <w:r w:rsidRPr="00BE7C3E">
        <w:rPr>
          <w:b/>
          <w:bCs/>
          <w:smallCaps/>
          <w:noProof/>
          <w:color w:val="4F81BD" w:themeColor="accent1"/>
          <w:sz w:val="28"/>
          <w:szCs w:val="28"/>
          <w:u w:val="single"/>
          <w:lang w:eastAsia="fr-FR"/>
        </w:rPr>
        <w:drawing>
          <wp:inline distT="0" distB="0" distL="0" distR="0" wp14:anchorId="201FA746" wp14:editId="7960F348">
            <wp:extent cx="1493520" cy="662940"/>
            <wp:effectExtent l="0" t="0" r="0" b="3810"/>
            <wp:docPr id="1" name="Image 1" descr="SyAGE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AGE-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EA" w:rsidRPr="009002EA" w:rsidRDefault="009002EA" w:rsidP="009002EA">
      <w:pPr>
        <w:spacing w:after="0" w:line="240" w:lineRule="auto"/>
        <w:jc w:val="both"/>
        <w:rPr>
          <w:rStyle w:val="lev"/>
          <w:rFonts w:ascii="Barlow" w:hAnsi="Barlow" w:cs="Arial"/>
          <w:color w:val="000000" w:themeColor="text1"/>
          <w:shd w:val="clear" w:color="auto" w:fill="FFFFFF"/>
        </w:rPr>
      </w:pPr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 xml:space="preserve">Depuis 70 ans, le </w:t>
      </w:r>
      <w:proofErr w:type="spellStart"/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>SyAGE</w:t>
      </w:r>
      <w:proofErr w:type="spellEnd"/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 xml:space="preserve"> agit pour une gestion durable et intégrée de la ressource en eau. Il est l’acteur incontournable de la politique de l’eau du bassin versant de l’Yerres-Seine.</w:t>
      </w:r>
    </w:p>
    <w:p w:rsidR="009002EA" w:rsidRPr="009002EA" w:rsidRDefault="009002EA" w:rsidP="009002EA">
      <w:pPr>
        <w:spacing w:after="0" w:line="240" w:lineRule="auto"/>
        <w:jc w:val="both"/>
        <w:rPr>
          <w:rStyle w:val="lev"/>
          <w:rFonts w:ascii="Barlow" w:hAnsi="Barlow" w:cs="Arial"/>
          <w:color w:val="000000" w:themeColor="text1"/>
          <w:shd w:val="clear" w:color="auto" w:fill="FFFFFF"/>
        </w:rPr>
      </w:pPr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 xml:space="preserve">Le </w:t>
      </w:r>
      <w:proofErr w:type="spellStart"/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>SyAGE</w:t>
      </w:r>
      <w:proofErr w:type="spellEnd"/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 xml:space="preserve"> est un syndicat mixte composé de 28 communes et de 25 groupements de communes, soit un total de 120 communes, répartis sur 3 départements (Essonne, Seine-et-Marne et Val-de-Marne). Ce regroupement permet à ces collectivités de mutualiser leurs moyens et d’engager des investissements qu’elles n’auraient pas pu réaliser séparément.</w:t>
      </w:r>
    </w:p>
    <w:p w:rsidR="009002EA" w:rsidRDefault="009002EA" w:rsidP="009002EA">
      <w:pPr>
        <w:spacing w:after="0" w:line="240" w:lineRule="auto"/>
        <w:jc w:val="both"/>
        <w:rPr>
          <w:rStyle w:val="lev"/>
          <w:rFonts w:ascii="Barlow" w:hAnsi="Barlow" w:cs="Arial"/>
          <w:color w:val="000000" w:themeColor="text1"/>
          <w:shd w:val="clear" w:color="auto" w:fill="FFFFFF"/>
        </w:rPr>
      </w:pPr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 xml:space="preserve">Le </w:t>
      </w:r>
      <w:proofErr w:type="spellStart"/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>SyAGE</w:t>
      </w:r>
      <w:proofErr w:type="spellEnd"/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 xml:space="preserve"> exerce 4 grandes compétences qui lui ont été déléguées par les collectivités adhérentes : les eaux usées, les eaux pluviales, les rivières et la biodiversité, le Schéma d’Aménagement et de Gestion des Eaux (SAGE). Celles-ci recouvrent des missions bien distinctes mais elle</w:t>
      </w:r>
      <w:r>
        <w:rPr>
          <w:rStyle w:val="lev"/>
          <w:rFonts w:ascii="Barlow" w:hAnsi="Barlow" w:cs="Arial"/>
          <w:color w:val="000000" w:themeColor="text1"/>
          <w:shd w:val="clear" w:color="auto" w:fill="FFFFFF"/>
        </w:rPr>
        <w:t>s concourent à la même finalité </w:t>
      </w:r>
      <w:r w:rsidRPr="009002EA">
        <w:rPr>
          <w:rStyle w:val="lev"/>
          <w:rFonts w:ascii="Barlow" w:hAnsi="Barlow" w:cs="Arial"/>
          <w:color w:val="000000" w:themeColor="text1"/>
          <w:shd w:val="clear" w:color="auto" w:fill="FFFFFF"/>
        </w:rPr>
        <w:t>: PRÉSERVER LA RESSOURCE EN EAU</w:t>
      </w:r>
      <w:r>
        <w:rPr>
          <w:rStyle w:val="lev"/>
          <w:rFonts w:ascii="Barlow" w:hAnsi="Barlow" w:cs="Arial"/>
          <w:color w:val="000000" w:themeColor="text1"/>
          <w:shd w:val="clear" w:color="auto" w:fill="FFFFFF"/>
        </w:rPr>
        <w:t>.</w:t>
      </w:r>
    </w:p>
    <w:p w:rsidR="009002EA" w:rsidRPr="009002EA" w:rsidRDefault="009002EA" w:rsidP="009002EA">
      <w:pPr>
        <w:spacing w:after="0" w:line="240" w:lineRule="auto"/>
        <w:jc w:val="both"/>
        <w:rPr>
          <w:rStyle w:val="lev"/>
          <w:rFonts w:ascii="Barlow" w:hAnsi="Barlow" w:cs="Arial"/>
          <w:color w:val="000000" w:themeColor="text1"/>
          <w:shd w:val="clear" w:color="auto" w:fill="FFFFFF"/>
        </w:rPr>
      </w:pPr>
    </w:p>
    <w:p w:rsidR="00F57F66" w:rsidRPr="009002EA" w:rsidRDefault="009002EA" w:rsidP="00F57F66">
      <w:pPr>
        <w:spacing w:after="0"/>
        <w:jc w:val="center"/>
        <w:rPr>
          <w:rFonts w:ascii="Barlow" w:hAnsi="Barlow" w:cs="Arial"/>
          <w:b/>
          <w:bCs/>
          <w:sz w:val="32"/>
          <w:szCs w:val="32"/>
        </w:rPr>
      </w:pPr>
      <w:r w:rsidRPr="009002EA">
        <w:rPr>
          <w:rFonts w:ascii="Barlow" w:hAnsi="Barlow" w:cs="Arial"/>
          <w:b/>
          <w:bCs/>
          <w:sz w:val="32"/>
          <w:szCs w:val="32"/>
        </w:rPr>
        <w:t xml:space="preserve">Le </w:t>
      </w:r>
      <w:proofErr w:type="spellStart"/>
      <w:r w:rsidRPr="009002EA">
        <w:rPr>
          <w:rFonts w:ascii="Barlow" w:hAnsi="Barlow" w:cs="Arial"/>
          <w:b/>
          <w:bCs/>
          <w:sz w:val="32"/>
          <w:szCs w:val="32"/>
        </w:rPr>
        <w:t>SyAGE</w:t>
      </w:r>
      <w:proofErr w:type="spellEnd"/>
      <w:r w:rsidRPr="009002EA">
        <w:rPr>
          <w:rFonts w:ascii="Barlow" w:hAnsi="Barlow" w:cs="Arial"/>
          <w:b/>
          <w:bCs/>
          <w:sz w:val="32"/>
          <w:szCs w:val="32"/>
        </w:rPr>
        <w:t xml:space="preserve"> </w:t>
      </w:r>
      <w:r w:rsidR="00E32602" w:rsidRPr="009002EA">
        <w:rPr>
          <w:rFonts w:ascii="Barlow" w:hAnsi="Barlow" w:cs="Arial"/>
          <w:b/>
          <w:bCs/>
          <w:sz w:val="32"/>
          <w:szCs w:val="32"/>
        </w:rPr>
        <w:t>RECRUTE</w:t>
      </w:r>
    </w:p>
    <w:p w:rsidR="00585D70" w:rsidRPr="00BE7C3E" w:rsidRDefault="00585D70" w:rsidP="00585D70">
      <w:pPr>
        <w:spacing w:after="0"/>
        <w:jc w:val="center"/>
        <w:rPr>
          <w:rFonts w:cs="Arial"/>
          <w:b/>
          <w:color w:val="4F81BD" w:themeColor="accent1"/>
          <w:sz w:val="20"/>
          <w:szCs w:val="20"/>
        </w:rPr>
      </w:pPr>
    </w:p>
    <w:p w:rsidR="00667AC8" w:rsidRPr="009002EA" w:rsidRDefault="00667AC8" w:rsidP="009002E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2060"/>
        <w:spacing w:after="0"/>
        <w:ind w:left="1474" w:right="827"/>
        <w:jc w:val="center"/>
        <w:rPr>
          <w:b/>
          <w:color w:val="FFFFFF" w:themeColor="background1"/>
          <w:sz w:val="10"/>
          <w:szCs w:val="16"/>
        </w:rPr>
      </w:pPr>
    </w:p>
    <w:p w:rsidR="00B70D9E" w:rsidRPr="009002EA" w:rsidRDefault="00FE37EA" w:rsidP="009002E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2060"/>
        <w:tabs>
          <w:tab w:val="left" w:pos="8931"/>
        </w:tabs>
        <w:spacing w:after="0" w:line="240" w:lineRule="auto"/>
        <w:ind w:left="1474" w:right="827"/>
        <w:jc w:val="center"/>
        <w:rPr>
          <w:rFonts w:ascii="Barlow" w:hAnsi="Barlow"/>
          <w:b/>
          <w:color w:val="FFFFFF" w:themeColor="background1"/>
          <w:sz w:val="28"/>
          <w:szCs w:val="28"/>
        </w:rPr>
      </w:pPr>
      <w:r w:rsidRPr="009002EA">
        <w:rPr>
          <w:rFonts w:ascii="Barlow" w:hAnsi="Barlow"/>
          <w:b/>
          <w:color w:val="FFFFFF" w:themeColor="background1"/>
          <w:sz w:val="28"/>
          <w:szCs w:val="28"/>
        </w:rPr>
        <w:t xml:space="preserve">Technicien en charge de la Gestion des Milieux Aquatiques </w:t>
      </w:r>
      <w:r w:rsidR="00A66393" w:rsidRPr="009002EA">
        <w:rPr>
          <w:rFonts w:ascii="Barlow" w:hAnsi="Barlow"/>
          <w:b/>
          <w:color w:val="FFFFFF" w:themeColor="background1"/>
          <w:sz w:val="28"/>
          <w:szCs w:val="28"/>
        </w:rPr>
        <w:t>(h/f)</w:t>
      </w:r>
    </w:p>
    <w:p w:rsidR="00667AC8" w:rsidRPr="009002EA" w:rsidRDefault="00667AC8" w:rsidP="009002E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2060"/>
        <w:spacing w:after="0"/>
        <w:ind w:left="1474" w:right="827"/>
        <w:jc w:val="center"/>
        <w:rPr>
          <w:b/>
          <w:color w:val="FFFFFF" w:themeColor="background1"/>
          <w:sz w:val="12"/>
          <w:szCs w:val="16"/>
        </w:rPr>
      </w:pPr>
    </w:p>
    <w:p w:rsidR="00791364" w:rsidRPr="009002EA" w:rsidRDefault="00791364" w:rsidP="00791364">
      <w:pPr>
        <w:spacing w:after="0" w:line="240" w:lineRule="auto"/>
        <w:jc w:val="both"/>
        <w:rPr>
          <w:rFonts w:ascii="Barlow" w:hAnsi="Barlow"/>
        </w:rPr>
      </w:pPr>
    </w:p>
    <w:p w:rsidR="00FE37EA" w:rsidRPr="009002EA" w:rsidRDefault="00A61AE0" w:rsidP="00A61AE0">
      <w:pPr>
        <w:spacing w:after="0" w:line="240" w:lineRule="auto"/>
        <w:ind w:left="284"/>
        <w:jc w:val="both"/>
        <w:rPr>
          <w:rFonts w:ascii="Barlow" w:hAnsi="Barlow"/>
        </w:rPr>
      </w:pPr>
      <w:r w:rsidRPr="009002EA">
        <w:rPr>
          <w:rFonts w:ascii="Barlow" w:hAnsi="Barlow"/>
        </w:rPr>
        <w:t xml:space="preserve">Le service </w:t>
      </w:r>
      <w:r w:rsidR="002447EE" w:rsidRPr="009002EA">
        <w:rPr>
          <w:rFonts w:ascii="Barlow" w:hAnsi="Barlow"/>
          <w:i/>
        </w:rPr>
        <w:t>Gestion des Milieux Aquatiques des affluents de l’Yerres</w:t>
      </w:r>
      <w:r w:rsidRPr="009002EA">
        <w:rPr>
          <w:rFonts w:ascii="Barlow" w:hAnsi="Barlow"/>
        </w:rPr>
        <w:t xml:space="preserve">, au sein de la Direction </w:t>
      </w:r>
      <w:r w:rsidR="001E0BAE" w:rsidRPr="009002EA">
        <w:rPr>
          <w:rFonts w:ascii="Barlow" w:hAnsi="Barlow"/>
        </w:rPr>
        <w:t xml:space="preserve">GEMAPI, est composé de </w:t>
      </w:r>
      <w:r w:rsidR="001946DA" w:rsidRPr="009002EA">
        <w:rPr>
          <w:rFonts w:ascii="Barlow" w:hAnsi="Barlow"/>
        </w:rPr>
        <w:t>4</w:t>
      </w:r>
      <w:r w:rsidRPr="009002EA">
        <w:rPr>
          <w:rFonts w:ascii="Barlow" w:hAnsi="Barlow"/>
        </w:rPr>
        <w:t xml:space="preserve"> agents et a pour mission de </w:t>
      </w:r>
      <w:r w:rsidR="00FE37EA" w:rsidRPr="009002EA">
        <w:rPr>
          <w:rFonts w:ascii="Barlow" w:hAnsi="Barlow"/>
        </w:rPr>
        <w:t>garantir la préservation des milieux aquatiques.</w:t>
      </w:r>
      <w:r w:rsidR="001946DA" w:rsidRPr="009002EA">
        <w:rPr>
          <w:rFonts w:ascii="Barlow" w:hAnsi="Barlow" w:cs="Arial"/>
          <w:sz w:val="20"/>
          <w:szCs w:val="20"/>
        </w:rPr>
        <w:t xml:space="preserve"> </w:t>
      </w:r>
      <w:r w:rsidR="001946DA" w:rsidRPr="009002EA">
        <w:rPr>
          <w:rFonts w:ascii="Barlow" w:hAnsi="Barlow"/>
        </w:rPr>
        <w:t xml:space="preserve">Il assure le bon entretien de la rivière et </w:t>
      </w:r>
      <w:r w:rsidR="000577E2" w:rsidRPr="009002EA">
        <w:rPr>
          <w:rFonts w:ascii="Barlow" w:hAnsi="Barlow"/>
        </w:rPr>
        <w:t xml:space="preserve">des </w:t>
      </w:r>
      <w:r w:rsidR="001946DA" w:rsidRPr="009002EA">
        <w:rPr>
          <w:rFonts w:ascii="Barlow" w:hAnsi="Barlow"/>
        </w:rPr>
        <w:t xml:space="preserve">milieux associés, la restauration des milieux aquatiques et décline le contrat « Eau et Climat / Trame Verte et Bleue ». Le technicien en charge de la gestion des milieux aquatiques </w:t>
      </w:r>
      <w:r w:rsidR="00C131A7" w:rsidRPr="009002EA">
        <w:rPr>
          <w:rFonts w:ascii="Barlow" w:hAnsi="Barlow"/>
        </w:rPr>
        <w:t>surveille le</w:t>
      </w:r>
      <w:r w:rsidR="001946DA" w:rsidRPr="009002EA">
        <w:rPr>
          <w:rFonts w:ascii="Barlow" w:hAnsi="Barlow"/>
        </w:rPr>
        <w:t xml:space="preserve">s cours d’eau et milieux annexes, assure la mise en œuvre et le suivi du plan de gestion, </w:t>
      </w:r>
      <w:r w:rsidR="00C131A7" w:rsidRPr="009002EA">
        <w:rPr>
          <w:rFonts w:ascii="Barlow" w:hAnsi="Barlow"/>
        </w:rPr>
        <w:t>garantit</w:t>
      </w:r>
      <w:r w:rsidR="001946DA" w:rsidRPr="009002EA">
        <w:rPr>
          <w:rFonts w:ascii="Barlow" w:hAnsi="Barlow"/>
        </w:rPr>
        <w:t xml:space="preserve"> la préservation et la restauration des milieux aquatiques notamment au travers des opérations de restauration des continuités écologiques.</w:t>
      </w:r>
    </w:p>
    <w:p w:rsidR="000577E2" w:rsidRPr="00086D02" w:rsidRDefault="000577E2" w:rsidP="00A61AE0">
      <w:pPr>
        <w:spacing w:after="0" w:line="240" w:lineRule="auto"/>
        <w:ind w:left="284"/>
        <w:jc w:val="both"/>
        <w:rPr>
          <w:rFonts w:ascii="Barlow" w:hAnsi="Barlow"/>
          <w:b/>
        </w:rPr>
      </w:pPr>
      <w:r w:rsidRPr="00086D02">
        <w:rPr>
          <w:rFonts w:ascii="Barlow" w:hAnsi="Barlow"/>
          <w:b/>
        </w:rPr>
        <w:t xml:space="preserve">Le poste est basé à l’antenne du </w:t>
      </w:r>
      <w:proofErr w:type="spellStart"/>
      <w:r w:rsidRPr="00086D02">
        <w:rPr>
          <w:rFonts w:ascii="Barlow" w:hAnsi="Barlow"/>
          <w:b/>
        </w:rPr>
        <w:t>SyAGE</w:t>
      </w:r>
      <w:proofErr w:type="spellEnd"/>
      <w:r w:rsidRPr="00086D02">
        <w:rPr>
          <w:rFonts w:ascii="Barlow" w:hAnsi="Barlow"/>
          <w:b/>
        </w:rPr>
        <w:t xml:space="preserve"> située à Rozay-en-Brie (77).</w:t>
      </w:r>
    </w:p>
    <w:p w:rsidR="000577E2" w:rsidRPr="009002EA" w:rsidRDefault="000577E2" w:rsidP="00A61AE0">
      <w:pPr>
        <w:spacing w:after="0" w:line="240" w:lineRule="auto"/>
        <w:ind w:left="284"/>
        <w:jc w:val="both"/>
        <w:rPr>
          <w:rFonts w:ascii="Barlow" w:hAnsi="Barlow"/>
        </w:rPr>
      </w:pPr>
    </w:p>
    <w:p w:rsidR="003237E9" w:rsidRPr="009002EA" w:rsidRDefault="00326928" w:rsidP="00326928">
      <w:pPr>
        <w:spacing w:after="0" w:line="240" w:lineRule="auto"/>
        <w:ind w:left="284"/>
        <w:jc w:val="both"/>
        <w:rPr>
          <w:rFonts w:ascii="Barlow" w:hAnsi="Barlow"/>
          <w:b/>
        </w:rPr>
      </w:pPr>
      <w:r w:rsidRPr="009002EA">
        <w:rPr>
          <w:rFonts w:ascii="Barlow" w:hAnsi="Barlow"/>
          <w:b/>
        </w:rPr>
        <w:t>Missions :</w:t>
      </w:r>
    </w:p>
    <w:p w:rsidR="00F918F3" w:rsidRPr="009002EA" w:rsidRDefault="001946DA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Surveillance des milieux naturels et aquatiques</w:t>
      </w:r>
    </w:p>
    <w:p w:rsidR="005F3AEF" w:rsidRPr="009002EA" w:rsidRDefault="001946DA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Mise en œuvre du plan de gestion d’entretien des cours d’eau et des zones humides</w:t>
      </w:r>
    </w:p>
    <w:p w:rsidR="001946DA" w:rsidRPr="009002EA" w:rsidRDefault="001946DA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Mise en œuvre des opérations de restauration des continuités écologiques</w:t>
      </w:r>
    </w:p>
    <w:p w:rsidR="006E0112" w:rsidRPr="009002EA" w:rsidRDefault="006E0112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Pilotage et contrôle des prestataires</w:t>
      </w:r>
    </w:p>
    <w:p w:rsidR="000A30B2" w:rsidRPr="009002EA" w:rsidRDefault="002447EE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Contribution</w:t>
      </w:r>
      <w:r w:rsidR="00EB177D" w:rsidRPr="009002EA">
        <w:rPr>
          <w:rFonts w:ascii="Barlow" w:hAnsi="Barlow"/>
        </w:rPr>
        <w:t xml:space="preserve"> à la r</w:t>
      </w:r>
      <w:r w:rsidR="000A30B2" w:rsidRPr="009002EA">
        <w:rPr>
          <w:rFonts w:ascii="Barlow" w:hAnsi="Barlow"/>
        </w:rPr>
        <w:t>édaction de marchés publics</w:t>
      </w:r>
    </w:p>
    <w:p w:rsidR="001946DA" w:rsidRPr="009002EA" w:rsidRDefault="000A30B2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 xml:space="preserve">Rédaction </w:t>
      </w:r>
      <w:r w:rsidR="001946DA" w:rsidRPr="009002EA">
        <w:rPr>
          <w:rFonts w:ascii="Barlow" w:hAnsi="Barlow"/>
        </w:rPr>
        <w:t>de dossiers de demande de subvention</w:t>
      </w:r>
    </w:p>
    <w:p w:rsidR="006E0112" w:rsidRPr="009002EA" w:rsidRDefault="006E0112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Mise à jour de la base de données cartographique</w:t>
      </w:r>
    </w:p>
    <w:p w:rsidR="000577E2" w:rsidRPr="009002EA" w:rsidRDefault="000577E2" w:rsidP="0051717E">
      <w:pPr>
        <w:pStyle w:val="Paragraphedeliste"/>
        <w:numPr>
          <w:ilvl w:val="0"/>
          <w:numId w:val="19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Participation au dispositif d’astreinte</w:t>
      </w:r>
    </w:p>
    <w:p w:rsidR="007025F3" w:rsidRPr="00FE37EA" w:rsidRDefault="007025F3" w:rsidP="007025F3">
      <w:pPr>
        <w:pStyle w:val="Paragraphedeliste"/>
        <w:spacing w:after="0" w:line="240" w:lineRule="auto"/>
        <w:ind w:left="284"/>
        <w:rPr>
          <w:highlight w:val="yellow"/>
        </w:rPr>
      </w:pPr>
    </w:p>
    <w:p w:rsidR="0009699B" w:rsidRPr="009002EA" w:rsidRDefault="0009699B" w:rsidP="00326928">
      <w:pPr>
        <w:spacing w:after="0" w:line="240" w:lineRule="auto"/>
        <w:rPr>
          <w:rFonts w:ascii="Barlow" w:hAnsi="Barlow"/>
          <w:b/>
        </w:rPr>
      </w:pPr>
      <w:r w:rsidRPr="009002EA">
        <w:rPr>
          <w:rFonts w:ascii="Barlow" w:hAnsi="Barlow"/>
          <w:b/>
        </w:rPr>
        <w:t>Profil :</w:t>
      </w:r>
    </w:p>
    <w:p w:rsidR="008C6DCC" w:rsidRPr="009002EA" w:rsidRDefault="00A72E42" w:rsidP="009122A1">
      <w:p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 xml:space="preserve">Diplôme </w:t>
      </w:r>
      <w:r w:rsidR="00BF38D3" w:rsidRPr="009002EA">
        <w:rPr>
          <w:rFonts w:ascii="Barlow" w:hAnsi="Barlow"/>
        </w:rPr>
        <w:t>BAC+2</w:t>
      </w:r>
      <w:r w:rsidRPr="009002EA">
        <w:rPr>
          <w:rFonts w:ascii="Barlow" w:hAnsi="Barlow"/>
        </w:rPr>
        <w:t xml:space="preserve"> </w:t>
      </w:r>
      <w:r w:rsidR="003A0862" w:rsidRPr="009002EA">
        <w:rPr>
          <w:rFonts w:ascii="Barlow" w:hAnsi="Barlow"/>
        </w:rPr>
        <w:t>dans le domaine de l’eau et de la protection de l’environnement.</w:t>
      </w:r>
    </w:p>
    <w:p w:rsidR="00102768" w:rsidRPr="009002EA" w:rsidRDefault="004C12DC" w:rsidP="00525E0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 xml:space="preserve">Connaissances techniques et réglementaires renforcées en matière </w:t>
      </w:r>
      <w:r w:rsidR="00C131A7" w:rsidRPr="009002EA">
        <w:rPr>
          <w:rFonts w:ascii="Barlow" w:hAnsi="Barlow"/>
        </w:rPr>
        <w:t xml:space="preserve">de gestion </w:t>
      </w:r>
      <w:r w:rsidR="003A0862" w:rsidRPr="009002EA">
        <w:rPr>
          <w:rFonts w:ascii="Barlow" w:hAnsi="Barlow"/>
        </w:rPr>
        <w:t xml:space="preserve">de l’eau </w:t>
      </w:r>
      <w:r w:rsidR="00C131A7" w:rsidRPr="009002EA">
        <w:rPr>
          <w:rFonts w:ascii="Barlow" w:hAnsi="Barlow"/>
        </w:rPr>
        <w:t xml:space="preserve">et de protection de </w:t>
      </w:r>
      <w:r w:rsidR="003A0862" w:rsidRPr="009002EA">
        <w:rPr>
          <w:rFonts w:ascii="Barlow" w:hAnsi="Barlow"/>
        </w:rPr>
        <w:t>l’environnement</w:t>
      </w:r>
    </w:p>
    <w:p w:rsidR="00036CEA" w:rsidRPr="009002EA" w:rsidRDefault="009C4DBB" w:rsidP="009122A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 xml:space="preserve">Rigueur, </w:t>
      </w:r>
      <w:r w:rsidR="005F3AEF" w:rsidRPr="009002EA">
        <w:rPr>
          <w:rFonts w:ascii="Barlow" w:hAnsi="Barlow"/>
        </w:rPr>
        <w:t>organisation</w:t>
      </w:r>
      <w:r w:rsidR="008C6DCC" w:rsidRPr="009002EA">
        <w:rPr>
          <w:rFonts w:ascii="Barlow" w:hAnsi="Barlow"/>
        </w:rPr>
        <w:t xml:space="preserve">, autonomie, </w:t>
      </w:r>
      <w:r w:rsidR="00036CEA" w:rsidRPr="009002EA">
        <w:rPr>
          <w:rFonts w:ascii="Barlow" w:hAnsi="Barlow"/>
        </w:rPr>
        <w:t>esprit de synthèse et d’analyse</w:t>
      </w:r>
    </w:p>
    <w:p w:rsidR="005F3AEF" w:rsidRPr="009002EA" w:rsidRDefault="005F3AEF" w:rsidP="009122A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>Force de proposition</w:t>
      </w:r>
    </w:p>
    <w:p w:rsidR="005E6527" w:rsidRPr="009002EA" w:rsidRDefault="005E6527" w:rsidP="005E652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>Animation, pédagogie</w:t>
      </w:r>
    </w:p>
    <w:p w:rsidR="008C6DCC" w:rsidRPr="009002EA" w:rsidRDefault="00525E00" w:rsidP="009122A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>Q</w:t>
      </w:r>
      <w:r w:rsidR="00036CEA" w:rsidRPr="009002EA">
        <w:rPr>
          <w:rFonts w:ascii="Barlow" w:hAnsi="Barlow"/>
        </w:rPr>
        <w:t xml:space="preserve">ualités relationnelles </w:t>
      </w:r>
      <w:r w:rsidR="008C6DCC" w:rsidRPr="009002EA">
        <w:rPr>
          <w:rFonts w:ascii="Barlow" w:hAnsi="Barlow"/>
        </w:rPr>
        <w:t>et rédactionnelles</w:t>
      </w:r>
    </w:p>
    <w:p w:rsidR="00036CEA" w:rsidRPr="009002EA" w:rsidRDefault="00036CEA" w:rsidP="009122A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arlow" w:hAnsi="Barlow"/>
        </w:rPr>
      </w:pPr>
      <w:r w:rsidRPr="009002EA">
        <w:rPr>
          <w:rFonts w:ascii="Barlow" w:hAnsi="Barlow"/>
        </w:rPr>
        <w:t>Connaissances de l’environnement territorial  (finances publiques, marchés publ</w:t>
      </w:r>
      <w:r w:rsidR="008C6DCC" w:rsidRPr="009002EA">
        <w:rPr>
          <w:rFonts w:ascii="Barlow" w:hAnsi="Barlow"/>
        </w:rPr>
        <w:t>ics, procédures administratives</w:t>
      </w:r>
      <w:r w:rsidRPr="009002EA">
        <w:rPr>
          <w:rFonts w:ascii="Barlow" w:hAnsi="Barlow"/>
        </w:rPr>
        <w:t>…)</w:t>
      </w:r>
      <w:r w:rsidR="00791364" w:rsidRPr="009002EA">
        <w:rPr>
          <w:rFonts w:ascii="Barlow" w:hAnsi="Barlow"/>
        </w:rPr>
        <w:t xml:space="preserve"> appréciées</w:t>
      </w:r>
    </w:p>
    <w:p w:rsidR="0082680B" w:rsidRPr="009002EA" w:rsidRDefault="008C6DCC" w:rsidP="00326928">
      <w:pPr>
        <w:pStyle w:val="Paragraphedeliste"/>
        <w:numPr>
          <w:ilvl w:val="0"/>
          <w:numId w:val="4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Maîtrise des outils bureautiques</w:t>
      </w:r>
    </w:p>
    <w:p w:rsidR="00A269D3" w:rsidRPr="009002EA" w:rsidRDefault="00A269D3" w:rsidP="00326928">
      <w:pPr>
        <w:pStyle w:val="Paragraphedeliste"/>
        <w:numPr>
          <w:ilvl w:val="0"/>
          <w:numId w:val="4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 xml:space="preserve">Maîtrise des outils cartographiques </w:t>
      </w:r>
    </w:p>
    <w:p w:rsidR="00A72E42" w:rsidRPr="009002EA" w:rsidRDefault="00A72E42" w:rsidP="00326928">
      <w:pPr>
        <w:pStyle w:val="Paragraphedeliste"/>
        <w:numPr>
          <w:ilvl w:val="0"/>
          <w:numId w:val="4"/>
        </w:numPr>
        <w:spacing w:after="0" w:line="240" w:lineRule="auto"/>
        <w:rPr>
          <w:rFonts w:ascii="Barlow" w:hAnsi="Barlow"/>
        </w:rPr>
      </w:pPr>
      <w:r w:rsidRPr="009002EA">
        <w:rPr>
          <w:rFonts w:ascii="Barlow" w:hAnsi="Barlow"/>
        </w:rPr>
        <w:t>Permis B exigé</w:t>
      </w:r>
    </w:p>
    <w:p w:rsidR="00DF4330" w:rsidRPr="009002EA" w:rsidRDefault="00DF4330" w:rsidP="00326928">
      <w:pPr>
        <w:pStyle w:val="Paragraphedeliste"/>
        <w:tabs>
          <w:tab w:val="left" w:pos="2865"/>
        </w:tabs>
        <w:spacing w:after="0" w:line="240" w:lineRule="auto"/>
        <w:jc w:val="center"/>
        <w:rPr>
          <w:rFonts w:ascii="Barlow" w:hAnsi="Barlow" w:cstheme="minorHAnsi"/>
          <w:b/>
          <w:bCs/>
          <w:u w:val="single"/>
        </w:rPr>
      </w:pPr>
      <w:bookmarkStart w:id="0" w:name="_GoBack"/>
      <w:bookmarkEnd w:id="0"/>
      <w:r w:rsidRPr="009002EA">
        <w:rPr>
          <w:rFonts w:ascii="Barlow" w:hAnsi="Barlow" w:cstheme="minorHAnsi"/>
          <w:b/>
          <w:bCs/>
          <w:u w:val="single"/>
        </w:rPr>
        <w:t>Post</w:t>
      </w:r>
      <w:r w:rsidR="00EF4A06" w:rsidRPr="009002EA">
        <w:rPr>
          <w:rFonts w:ascii="Barlow" w:hAnsi="Barlow" w:cstheme="minorHAnsi"/>
          <w:b/>
          <w:bCs/>
          <w:u w:val="single"/>
        </w:rPr>
        <w:t>e à pourvoir</w:t>
      </w:r>
      <w:r w:rsidR="00791364" w:rsidRPr="009002EA">
        <w:rPr>
          <w:rFonts w:ascii="Barlow" w:hAnsi="Barlow" w:cstheme="minorHAnsi"/>
          <w:b/>
          <w:bCs/>
          <w:u w:val="single"/>
        </w:rPr>
        <w:t xml:space="preserve"> </w:t>
      </w:r>
      <w:r w:rsidR="004D71E7" w:rsidRPr="009002EA">
        <w:rPr>
          <w:rFonts w:ascii="Barlow" w:hAnsi="Barlow" w:cstheme="minorHAnsi"/>
          <w:b/>
          <w:bCs/>
          <w:u w:val="single"/>
        </w:rPr>
        <w:t>immédiatement</w:t>
      </w:r>
    </w:p>
    <w:p w:rsidR="0082680B" w:rsidRPr="009002EA" w:rsidRDefault="0082680B" w:rsidP="00326928">
      <w:pPr>
        <w:tabs>
          <w:tab w:val="left" w:pos="2865"/>
        </w:tabs>
        <w:spacing w:after="0" w:line="240" w:lineRule="auto"/>
        <w:ind w:right="-425"/>
        <w:contextualSpacing/>
        <w:jc w:val="center"/>
        <w:rPr>
          <w:rFonts w:ascii="Barlow" w:eastAsia="Calibri" w:hAnsi="Barlow" w:cs="Arial"/>
          <w:b/>
          <w:bCs/>
          <w:sz w:val="20"/>
          <w:szCs w:val="20"/>
        </w:rPr>
      </w:pPr>
      <w:r w:rsidRPr="009002EA">
        <w:rPr>
          <w:rFonts w:ascii="Barlow" w:eastAsia="Calibri" w:hAnsi="Barlow" w:cs="Arial"/>
          <w:b/>
          <w:bCs/>
          <w:sz w:val="20"/>
          <w:szCs w:val="20"/>
        </w:rPr>
        <w:t>Rémunération statutaire + Régime Indemnitaire + CNAS + chèques déjeuner</w:t>
      </w:r>
    </w:p>
    <w:p w:rsidR="0082680B" w:rsidRPr="009002EA" w:rsidRDefault="0082680B" w:rsidP="00326928">
      <w:pPr>
        <w:spacing w:after="0" w:line="240" w:lineRule="auto"/>
        <w:ind w:right="-425"/>
        <w:contextualSpacing/>
        <w:jc w:val="center"/>
        <w:rPr>
          <w:rFonts w:ascii="Barlow" w:eastAsia="Calibri" w:hAnsi="Barlow" w:cs="Arial"/>
          <w:sz w:val="20"/>
          <w:szCs w:val="20"/>
        </w:rPr>
      </w:pPr>
      <w:r w:rsidRPr="009002EA">
        <w:rPr>
          <w:rFonts w:ascii="Barlow" w:eastAsia="Calibri" w:hAnsi="Barlow" w:cs="Arial"/>
          <w:sz w:val="20"/>
          <w:szCs w:val="20"/>
        </w:rPr>
        <w:t>Lettre de motivation manuscrite  + CV + photo à adresser par courrier à :</w:t>
      </w:r>
    </w:p>
    <w:p w:rsidR="0082680B" w:rsidRPr="009002EA" w:rsidRDefault="0082680B" w:rsidP="00326928">
      <w:pPr>
        <w:spacing w:after="0" w:line="240" w:lineRule="auto"/>
        <w:ind w:right="-425"/>
        <w:contextualSpacing/>
        <w:jc w:val="center"/>
        <w:rPr>
          <w:rFonts w:ascii="Barlow" w:eastAsia="Calibri" w:hAnsi="Barlow" w:cs="Arial"/>
          <w:sz w:val="20"/>
          <w:szCs w:val="20"/>
        </w:rPr>
      </w:pPr>
      <w:r w:rsidRPr="009002EA">
        <w:rPr>
          <w:rFonts w:ascii="Barlow" w:eastAsia="Calibri" w:hAnsi="Barlow" w:cs="Arial"/>
          <w:sz w:val="20"/>
          <w:szCs w:val="20"/>
        </w:rPr>
        <w:t>SyAGE – A l’attention de Monsieur le Président – 17, rue Gustave Eiffel  – 91230 MONTGERON</w:t>
      </w:r>
    </w:p>
    <w:p w:rsidR="0082680B" w:rsidRPr="009002EA" w:rsidRDefault="0082680B" w:rsidP="00326928">
      <w:pPr>
        <w:tabs>
          <w:tab w:val="left" w:pos="2865"/>
        </w:tabs>
        <w:spacing w:after="0" w:line="240" w:lineRule="auto"/>
        <w:ind w:right="-425"/>
        <w:contextualSpacing/>
        <w:jc w:val="center"/>
        <w:rPr>
          <w:rFonts w:ascii="Barlow" w:eastAsia="Calibri" w:hAnsi="Barlow" w:cs="Arial"/>
          <w:sz w:val="20"/>
          <w:szCs w:val="20"/>
        </w:rPr>
      </w:pPr>
      <w:r w:rsidRPr="009002EA">
        <w:rPr>
          <w:rFonts w:ascii="Barlow" w:eastAsia="Calibri" w:hAnsi="Barlow" w:cs="Arial"/>
          <w:sz w:val="20"/>
          <w:szCs w:val="20"/>
        </w:rPr>
        <w:t xml:space="preserve">ou par mail à </w:t>
      </w:r>
      <w:hyperlink r:id="rId6" w:history="1">
        <w:r w:rsidR="009002EA" w:rsidRPr="00E15E35">
          <w:rPr>
            <w:rStyle w:val="Lienhypertexte"/>
            <w:rFonts w:ascii="Barlow" w:eastAsia="Calibri" w:hAnsi="Barlow" w:cs="Arial"/>
            <w:sz w:val="20"/>
            <w:szCs w:val="20"/>
          </w:rPr>
          <w:t>syage@dotelec.online</w:t>
        </w:r>
      </w:hyperlink>
    </w:p>
    <w:p w:rsidR="004D71E7" w:rsidRPr="009002EA" w:rsidRDefault="004D71E7" w:rsidP="00326928">
      <w:pPr>
        <w:tabs>
          <w:tab w:val="left" w:pos="2865"/>
        </w:tabs>
        <w:spacing w:after="0" w:line="240" w:lineRule="auto"/>
        <w:ind w:right="-425"/>
        <w:contextualSpacing/>
        <w:jc w:val="center"/>
        <w:rPr>
          <w:rFonts w:ascii="Barlow" w:eastAsia="Calibri" w:hAnsi="Barlow" w:cs="Arial"/>
          <w:sz w:val="20"/>
          <w:szCs w:val="20"/>
        </w:rPr>
      </w:pPr>
      <w:r w:rsidRPr="009002EA">
        <w:rPr>
          <w:rFonts w:ascii="Barlow" w:eastAsia="Calibri" w:hAnsi="Barlow" w:cs="Arial"/>
          <w:sz w:val="20"/>
          <w:szCs w:val="20"/>
        </w:rPr>
        <w:t xml:space="preserve">Date limite de dépôt des candidatures le </w:t>
      </w:r>
      <w:r w:rsidR="009002EA">
        <w:rPr>
          <w:rFonts w:ascii="Barlow" w:eastAsia="Calibri" w:hAnsi="Barlow" w:cs="Arial"/>
          <w:sz w:val="20"/>
          <w:szCs w:val="20"/>
        </w:rPr>
        <w:t>01/01/2024</w:t>
      </w:r>
    </w:p>
    <w:p w:rsidR="00DF4330" w:rsidRPr="009002EA" w:rsidRDefault="00DF4330" w:rsidP="0082680B">
      <w:pPr>
        <w:pStyle w:val="Paragraphedeliste"/>
        <w:jc w:val="center"/>
        <w:rPr>
          <w:rFonts w:ascii="Barlow" w:hAnsi="Barlow" w:cs="Arial"/>
          <w:sz w:val="18"/>
          <w:szCs w:val="18"/>
        </w:rPr>
      </w:pPr>
    </w:p>
    <w:sectPr w:rsidR="00DF4330" w:rsidRPr="009002EA" w:rsidSect="00660055">
      <w:pgSz w:w="11906" w:h="16838"/>
      <w:pgMar w:top="28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EFC"/>
    <w:multiLevelType w:val="hybridMultilevel"/>
    <w:tmpl w:val="7F242668"/>
    <w:lvl w:ilvl="0" w:tplc="935CB9D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AB7"/>
    <w:multiLevelType w:val="hybridMultilevel"/>
    <w:tmpl w:val="93D27248"/>
    <w:lvl w:ilvl="0" w:tplc="935CB9D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BDF"/>
    <w:multiLevelType w:val="hybridMultilevel"/>
    <w:tmpl w:val="952AE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F4"/>
    <w:multiLevelType w:val="hybridMultilevel"/>
    <w:tmpl w:val="EB549EAE"/>
    <w:lvl w:ilvl="0" w:tplc="CE60C6F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249F9"/>
    <w:multiLevelType w:val="hybridMultilevel"/>
    <w:tmpl w:val="FD46F4DE"/>
    <w:lvl w:ilvl="0" w:tplc="CEBA594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2D14"/>
    <w:multiLevelType w:val="hybridMultilevel"/>
    <w:tmpl w:val="CDD2AADA"/>
    <w:lvl w:ilvl="0" w:tplc="A2A2C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2BA6"/>
    <w:multiLevelType w:val="hybridMultilevel"/>
    <w:tmpl w:val="7E56269C"/>
    <w:lvl w:ilvl="0" w:tplc="CE60C6F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5BD0"/>
    <w:multiLevelType w:val="hybridMultilevel"/>
    <w:tmpl w:val="18303B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4588B"/>
    <w:multiLevelType w:val="hybridMultilevel"/>
    <w:tmpl w:val="36BAF678"/>
    <w:lvl w:ilvl="0" w:tplc="FDAC5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6C84"/>
    <w:multiLevelType w:val="hybridMultilevel"/>
    <w:tmpl w:val="A8D69F1E"/>
    <w:lvl w:ilvl="0" w:tplc="935CB9D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986"/>
    <w:multiLevelType w:val="hybridMultilevel"/>
    <w:tmpl w:val="1E5402B2"/>
    <w:lvl w:ilvl="0" w:tplc="FF62F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0AED"/>
    <w:multiLevelType w:val="hybridMultilevel"/>
    <w:tmpl w:val="8EA86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D29"/>
    <w:multiLevelType w:val="hybridMultilevel"/>
    <w:tmpl w:val="1E366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2FC7"/>
    <w:multiLevelType w:val="hybridMultilevel"/>
    <w:tmpl w:val="57945AEA"/>
    <w:lvl w:ilvl="0" w:tplc="DE18BCF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6E6653"/>
    <w:multiLevelType w:val="hybridMultilevel"/>
    <w:tmpl w:val="B7B63B66"/>
    <w:lvl w:ilvl="0" w:tplc="958CB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B7DC6"/>
    <w:multiLevelType w:val="hybridMultilevel"/>
    <w:tmpl w:val="C114A43C"/>
    <w:lvl w:ilvl="0" w:tplc="FDAC5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E4F44"/>
    <w:multiLevelType w:val="hybridMultilevel"/>
    <w:tmpl w:val="52B2E7C2"/>
    <w:lvl w:ilvl="0" w:tplc="CE60C6F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AB8"/>
    <w:multiLevelType w:val="hybridMultilevel"/>
    <w:tmpl w:val="8E3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23C2B"/>
    <w:multiLevelType w:val="hybridMultilevel"/>
    <w:tmpl w:val="F8CEC00C"/>
    <w:lvl w:ilvl="0" w:tplc="CE60C6F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A"/>
    <w:rsid w:val="00013DC7"/>
    <w:rsid w:val="00031119"/>
    <w:rsid w:val="00036CEA"/>
    <w:rsid w:val="0003794C"/>
    <w:rsid w:val="0004031C"/>
    <w:rsid w:val="000577E2"/>
    <w:rsid w:val="00060CDD"/>
    <w:rsid w:val="00075B99"/>
    <w:rsid w:val="00077D95"/>
    <w:rsid w:val="00086D02"/>
    <w:rsid w:val="0009699B"/>
    <w:rsid w:val="000A30B2"/>
    <w:rsid w:val="000A6BF4"/>
    <w:rsid w:val="000C577E"/>
    <w:rsid w:val="000D68BD"/>
    <w:rsid w:val="000E57F3"/>
    <w:rsid w:val="000F475E"/>
    <w:rsid w:val="00102768"/>
    <w:rsid w:val="0015218B"/>
    <w:rsid w:val="001946DA"/>
    <w:rsid w:val="001E0BAE"/>
    <w:rsid w:val="00233795"/>
    <w:rsid w:val="0023715F"/>
    <w:rsid w:val="00237DE7"/>
    <w:rsid w:val="002447EE"/>
    <w:rsid w:val="00262F29"/>
    <w:rsid w:val="00287275"/>
    <w:rsid w:val="002C14FC"/>
    <w:rsid w:val="002C2484"/>
    <w:rsid w:val="003237E9"/>
    <w:rsid w:val="00326928"/>
    <w:rsid w:val="00361B7D"/>
    <w:rsid w:val="003A0862"/>
    <w:rsid w:val="00451271"/>
    <w:rsid w:val="00492C10"/>
    <w:rsid w:val="004A3011"/>
    <w:rsid w:val="004C12DC"/>
    <w:rsid w:val="004C216E"/>
    <w:rsid w:val="004D71E7"/>
    <w:rsid w:val="004E039B"/>
    <w:rsid w:val="005129AA"/>
    <w:rsid w:val="0051717E"/>
    <w:rsid w:val="00525E00"/>
    <w:rsid w:val="00543B71"/>
    <w:rsid w:val="00585D70"/>
    <w:rsid w:val="00594987"/>
    <w:rsid w:val="005D469A"/>
    <w:rsid w:val="005E3972"/>
    <w:rsid w:val="005E6527"/>
    <w:rsid w:val="005F3AEF"/>
    <w:rsid w:val="00612524"/>
    <w:rsid w:val="00654956"/>
    <w:rsid w:val="00660055"/>
    <w:rsid w:val="00667AC8"/>
    <w:rsid w:val="0068736C"/>
    <w:rsid w:val="00691D90"/>
    <w:rsid w:val="00695D61"/>
    <w:rsid w:val="006B1DB1"/>
    <w:rsid w:val="006D4D1B"/>
    <w:rsid w:val="006D5373"/>
    <w:rsid w:val="006E0112"/>
    <w:rsid w:val="006E0EB1"/>
    <w:rsid w:val="006E45CE"/>
    <w:rsid w:val="007025F3"/>
    <w:rsid w:val="00721F76"/>
    <w:rsid w:val="00726E63"/>
    <w:rsid w:val="00767297"/>
    <w:rsid w:val="00791364"/>
    <w:rsid w:val="00794C86"/>
    <w:rsid w:val="007A6036"/>
    <w:rsid w:val="007F2144"/>
    <w:rsid w:val="0082680B"/>
    <w:rsid w:val="008647D9"/>
    <w:rsid w:val="008747CC"/>
    <w:rsid w:val="008C6DCC"/>
    <w:rsid w:val="009002EA"/>
    <w:rsid w:val="00901C99"/>
    <w:rsid w:val="009122A1"/>
    <w:rsid w:val="00982004"/>
    <w:rsid w:val="009C4DBB"/>
    <w:rsid w:val="009C7B28"/>
    <w:rsid w:val="009E460A"/>
    <w:rsid w:val="00A0770F"/>
    <w:rsid w:val="00A269D3"/>
    <w:rsid w:val="00A57F78"/>
    <w:rsid w:val="00A61AE0"/>
    <w:rsid w:val="00A66393"/>
    <w:rsid w:val="00A72E42"/>
    <w:rsid w:val="00A96F1A"/>
    <w:rsid w:val="00AD70D2"/>
    <w:rsid w:val="00B05A47"/>
    <w:rsid w:val="00B13914"/>
    <w:rsid w:val="00B16EB4"/>
    <w:rsid w:val="00B70D9E"/>
    <w:rsid w:val="00BD4078"/>
    <w:rsid w:val="00BE7C3E"/>
    <w:rsid w:val="00BF38D3"/>
    <w:rsid w:val="00C03CFC"/>
    <w:rsid w:val="00C04827"/>
    <w:rsid w:val="00C131A7"/>
    <w:rsid w:val="00C95A32"/>
    <w:rsid w:val="00CB7E4B"/>
    <w:rsid w:val="00CC765A"/>
    <w:rsid w:val="00D60CC3"/>
    <w:rsid w:val="00DD42E1"/>
    <w:rsid w:val="00DD5E41"/>
    <w:rsid w:val="00DF4330"/>
    <w:rsid w:val="00E029E0"/>
    <w:rsid w:val="00E03885"/>
    <w:rsid w:val="00E04D77"/>
    <w:rsid w:val="00E107A4"/>
    <w:rsid w:val="00E32602"/>
    <w:rsid w:val="00E977BF"/>
    <w:rsid w:val="00EB177D"/>
    <w:rsid w:val="00EF4A06"/>
    <w:rsid w:val="00F0062B"/>
    <w:rsid w:val="00F01CEB"/>
    <w:rsid w:val="00F063EC"/>
    <w:rsid w:val="00F069F6"/>
    <w:rsid w:val="00F329C8"/>
    <w:rsid w:val="00F50E77"/>
    <w:rsid w:val="00F57F66"/>
    <w:rsid w:val="00F71337"/>
    <w:rsid w:val="00F72AA5"/>
    <w:rsid w:val="00F918F3"/>
    <w:rsid w:val="00F91951"/>
    <w:rsid w:val="00F94728"/>
    <w:rsid w:val="00FA3BAE"/>
    <w:rsid w:val="00FB3CBA"/>
    <w:rsid w:val="00FC3D4A"/>
    <w:rsid w:val="00FE37EA"/>
    <w:rsid w:val="00FF661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BD94-0F46-43AA-A475-67D66D5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7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330"/>
    <w:rPr>
      <w:rFonts w:ascii="Tahoma" w:hAnsi="Tahoma" w:cs="Tahoma"/>
      <w:sz w:val="16"/>
      <w:szCs w:val="16"/>
    </w:rPr>
  </w:style>
  <w:style w:type="paragraph" w:customStyle="1" w:styleId="CarCar2CarCarCarCharCarCarCharCharCharCharCharCharCharCharCharCharCharCharCharCarCar">
    <w:name w:val="Car Car2 Car Car Car Char Car Car Char Char Char Char Char Char Char Char Char Char Char Char Char Car Car"/>
    <w:basedOn w:val="Normal"/>
    <w:rsid w:val="00DF4330"/>
    <w:pPr>
      <w:spacing w:after="160" w:line="240" w:lineRule="exact"/>
    </w:pPr>
    <w:rPr>
      <w:rFonts w:ascii="Arial" w:eastAsia="Times New Roman" w:hAnsi="Arial" w:cs="Times New Roman"/>
      <w:color w:val="333333"/>
      <w:sz w:val="20"/>
      <w:szCs w:val="24"/>
      <w:lang w:val="en-US"/>
    </w:rPr>
  </w:style>
  <w:style w:type="character" w:styleId="lev">
    <w:name w:val="Strong"/>
    <w:basedOn w:val="Policepardfaut"/>
    <w:uiPriority w:val="22"/>
    <w:qFormat/>
    <w:rsid w:val="00E04D77"/>
    <w:rPr>
      <w:b/>
      <w:bCs/>
    </w:rPr>
  </w:style>
  <w:style w:type="character" w:styleId="Lienhypertexte">
    <w:name w:val="Hyperlink"/>
    <w:basedOn w:val="Policepardfaut"/>
    <w:uiPriority w:val="99"/>
    <w:unhideWhenUsed/>
    <w:rsid w:val="004D71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ge@dotelec.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Fourel Sabine</dc:creator>
  <cp:lastModifiedBy>Gangloff Christine</cp:lastModifiedBy>
  <cp:revision>5</cp:revision>
  <cp:lastPrinted>2020-02-04T13:00:00Z</cp:lastPrinted>
  <dcterms:created xsi:type="dcterms:W3CDTF">2023-11-28T10:42:00Z</dcterms:created>
  <dcterms:modified xsi:type="dcterms:W3CDTF">2023-11-28T12:12:00Z</dcterms:modified>
</cp:coreProperties>
</file>