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9952" w14:textId="410E5D69" w:rsidR="00701F1D" w:rsidRDefault="7F9A5660" w:rsidP="18206E2F">
      <w:pPr>
        <w:pBdr>
          <w:bottom w:val="single" w:sz="12" w:space="1" w:color="70AD47" w:themeColor="accent6"/>
        </w:pBdr>
        <w:jc w:val="center"/>
        <w:rPr>
          <w:b/>
          <w:bCs/>
          <w:color w:val="70AD47" w:themeColor="accent6"/>
          <w:sz w:val="36"/>
          <w:szCs w:val="36"/>
        </w:rPr>
      </w:pPr>
      <w:r w:rsidRPr="18206E2F">
        <w:rPr>
          <w:b/>
          <w:bCs/>
          <w:color w:val="70AD47" w:themeColor="accent6"/>
          <w:sz w:val="36"/>
          <w:szCs w:val="36"/>
        </w:rPr>
        <w:t xml:space="preserve"> </w:t>
      </w:r>
      <w:r w:rsidR="00B67DB7" w:rsidRPr="18206E2F">
        <w:rPr>
          <w:b/>
          <w:bCs/>
          <w:color w:val="70AD47" w:themeColor="accent6"/>
          <w:sz w:val="36"/>
          <w:szCs w:val="36"/>
        </w:rPr>
        <w:t xml:space="preserve">Chargé(e) de mission </w:t>
      </w:r>
      <w:r w:rsidR="00555CEB" w:rsidRPr="18206E2F">
        <w:rPr>
          <w:b/>
          <w:bCs/>
          <w:color w:val="70AD47" w:themeColor="accent6"/>
          <w:sz w:val="36"/>
          <w:szCs w:val="36"/>
        </w:rPr>
        <w:t>adaptation du bassin versant au changement climatique</w:t>
      </w:r>
    </w:p>
    <w:p w14:paraId="2437C2AC" w14:textId="4274246C" w:rsidR="00FC3D3F" w:rsidRPr="00FC3D3F" w:rsidRDefault="00555CEB" w:rsidP="00DE3103">
      <w:pPr>
        <w:pBdr>
          <w:bottom w:val="single" w:sz="12" w:space="1" w:color="70AD47" w:themeColor="accent6"/>
        </w:pBdr>
        <w:jc w:val="center"/>
        <w:rPr>
          <w:b/>
          <w:bCs/>
          <w:color w:val="70AD47" w:themeColor="accent6"/>
          <w:sz w:val="28"/>
          <w:szCs w:val="28"/>
        </w:rPr>
      </w:pPr>
      <w:r>
        <w:rPr>
          <w:b/>
          <w:bCs/>
          <w:color w:val="70AD47" w:themeColor="accent6"/>
          <w:sz w:val="28"/>
          <w:szCs w:val="28"/>
        </w:rPr>
        <w:t>Aménagement et évolution du territoire</w:t>
      </w:r>
    </w:p>
    <w:p w14:paraId="2F322C60" w14:textId="77777777" w:rsidR="00DE6B63" w:rsidRPr="00DE6B63" w:rsidRDefault="00DE6B63" w:rsidP="00DE6B63">
      <w:pPr>
        <w:pStyle w:val="Titre1"/>
        <w:rPr>
          <w:sz w:val="18"/>
          <w:szCs w:val="18"/>
        </w:rPr>
      </w:pPr>
    </w:p>
    <w:p w14:paraId="79DAF732" w14:textId="604A311F" w:rsidR="00DE3103" w:rsidRDefault="00701F1D" w:rsidP="00B402C0">
      <w:pPr>
        <w:pStyle w:val="Titre2"/>
        <w:pBdr>
          <w:top w:val="single" w:sz="2" w:space="1" w:color="auto"/>
          <w:left w:val="single" w:sz="2" w:space="0" w:color="auto"/>
          <w:bottom w:val="single" w:sz="2" w:space="1" w:color="auto"/>
          <w:right w:val="single" w:sz="2" w:space="1" w:color="auto"/>
        </w:pBdr>
        <w:jc w:val="center"/>
        <w:rPr>
          <w:b/>
          <w:bCs/>
          <w:color w:val="70AD47" w:themeColor="accent6"/>
          <w:sz w:val="32"/>
          <w:szCs w:val="32"/>
          <w:u w:val="single"/>
        </w:rPr>
      </w:pPr>
      <w:r w:rsidRPr="00DE6B63">
        <w:rPr>
          <w:b/>
          <w:bCs/>
          <w:color w:val="70AD47" w:themeColor="accent6"/>
          <w:sz w:val="32"/>
          <w:szCs w:val="32"/>
          <w:u w:val="single"/>
        </w:rPr>
        <w:t>Contexte</w:t>
      </w:r>
      <w:r w:rsidR="00DE6B63" w:rsidRPr="00DE6B63">
        <w:rPr>
          <w:b/>
          <w:bCs/>
          <w:color w:val="70AD47" w:themeColor="accent6"/>
          <w:sz w:val="32"/>
          <w:szCs w:val="32"/>
          <w:u w:val="single"/>
        </w:rPr>
        <w:t> :</w:t>
      </w:r>
    </w:p>
    <w:p w14:paraId="7D595D93" w14:textId="77777777" w:rsidR="00DE3103" w:rsidRPr="00DE3103" w:rsidRDefault="00DE3103" w:rsidP="00B402C0">
      <w:pPr>
        <w:pBdr>
          <w:top w:val="single" w:sz="2" w:space="1" w:color="auto"/>
          <w:left w:val="single" w:sz="2" w:space="0" w:color="auto"/>
          <w:bottom w:val="single" w:sz="2" w:space="1" w:color="auto"/>
          <w:right w:val="single" w:sz="2" w:space="1" w:color="auto"/>
        </w:pBdr>
        <w:spacing w:after="0"/>
      </w:pPr>
    </w:p>
    <w:p w14:paraId="5C2331C9" w14:textId="659A2A87" w:rsidR="000A426D" w:rsidRPr="000A426D" w:rsidRDefault="000A426D" w:rsidP="000A426D">
      <w:pPr>
        <w:pBdr>
          <w:top w:val="single" w:sz="2" w:space="1" w:color="auto"/>
          <w:left w:val="single" w:sz="2" w:space="0" w:color="auto"/>
          <w:bottom w:val="single" w:sz="2" w:space="1" w:color="auto"/>
          <w:right w:val="single" w:sz="2" w:space="1" w:color="auto"/>
        </w:pBdr>
        <w:jc w:val="both"/>
      </w:pPr>
      <w:r w:rsidRPr="000A426D">
        <w:t>L’</w:t>
      </w:r>
      <w:r w:rsidR="00AC1E7A" w:rsidRPr="000A426D">
        <w:t>Établissement</w:t>
      </w:r>
      <w:r w:rsidRPr="000A426D">
        <w:t xml:space="preserve"> Lys Yser (anciennement SYMSAGEL) intervient dans la gestion de la ressource en eau, à travers la lutte contre les inondations, la gestion des milieux aquatiques et la préservation de la ressource en eau. Il est labélisé EPTB sur le bassin versant de la Lys en amont de sa confluence de la Deûle, sur un territoire de 1 875 km² (222 communes) accueillant 550 000 habitants. Depuis le 8 novembre 2025, l’</w:t>
      </w:r>
      <w:r w:rsidR="00AC1E7A" w:rsidRPr="000A426D">
        <w:t>Établissement</w:t>
      </w:r>
      <w:r w:rsidRPr="000A426D">
        <w:t xml:space="preserve"> Lys Yser est également compétent en matière de portage du SAGE du bassin versant de l’Yser. Ce territoire de 381 km² (39 communes) accueille 45 500 habitants.</w:t>
      </w:r>
    </w:p>
    <w:p w14:paraId="4D39DA04" w14:textId="53B80B54" w:rsidR="000A426D" w:rsidRPr="000A426D" w:rsidRDefault="000A426D" w:rsidP="000A426D">
      <w:pPr>
        <w:pBdr>
          <w:top w:val="single" w:sz="2" w:space="1" w:color="auto"/>
          <w:left w:val="single" w:sz="2" w:space="0" w:color="auto"/>
          <w:bottom w:val="single" w:sz="2" w:space="1" w:color="auto"/>
          <w:right w:val="single" w:sz="2" w:space="1" w:color="auto"/>
        </w:pBdr>
        <w:jc w:val="both"/>
      </w:pPr>
      <w:r w:rsidRPr="000A426D">
        <w:t>L’action d</w:t>
      </w:r>
      <w:r>
        <w:t>e l</w:t>
      </w:r>
      <w:r w:rsidRPr="000A426D">
        <w:t>’Établissement Lys Yser en matière de prévention des inondations</w:t>
      </w:r>
      <w:r>
        <w:t xml:space="preserve"> sur le bassin de la Lys</w:t>
      </w:r>
      <w:r w:rsidRPr="000A426D">
        <w:t xml:space="preserve"> se traduit principalement par l’élaboration, le portage et l’animation de programme d’actions de prévention des inondations (PAPI) successifs sur le bassin versant de la Lys.</w:t>
      </w:r>
    </w:p>
    <w:p w14:paraId="3F6D97CE" w14:textId="77777777" w:rsidR="000A426D" w:rsidRPr="000A426D" w:rsidRDefault="000A426D" w:rsidP="000A426D">
      <w:pPr>
        <w:pBdr>
          <w:top w:val="single" w:sz="2" w:space="1" w:color="auto"/>
          <w:left w:val="single" w:sz="2" w:space="0" w:color="auto"/>
          <w:bottom w:val="single" w:sz="2" w:space="1" w:color="auto"/>
          <w:right w:val="single" w:sz="2" w:space="1" w:color="auto"/>
        </w:pBdr>
        <w:jc w:val="both"/>
      </w:pPr>
      <w:r w:rsidRPr="000A426D">
        <w:t>Le 3</w:t>
      </w:r>
      <w:r w:rsidRPr="000A426D">
        <w:rPr>
          <w:i/>
          <w:iCs/>
        </w:rPr>
        <w:t>ème</w:t>
      </w:r>
      <w:r w:rsidRPr="000A426D">
        <w:t xml:space="preserve"> PAPI s’achève en décembre 2025. Un programme d’études préalables (PEP) sera réalisé de janvier 2026 à décembre 2027.</w:t>
      </w:r>
    </w:p>
    <w:p w14:paraId="6A659732" w14:textId="05E6AFD7" w:rsidR="000A426D" w:rsidRPr="000A426D" w:rsidRDefault="000A426D" w:rsidP="000A426D">
      <w:pPr>
        <w:pBdr>
          <w:top w:val="single" w:sz="2" w:space="1" w:color="auto"/>
          <w:left w:val="single" w:sz="2" w:space="0" w:color="auto"/>
          <w:bottom w:val="single" w:sz="2" w:space="1" w:color="auto"/>
          <w:right w:val="single" w:sz="2" w:space="1" w:color="auto"/>
        </w:pBdr>
        <w:jc w:val="both"/>
      </w:pPr>
      <w:r w:rsidRPr="000A426D">
        <w:t xml:space="preserve">Ce PEP a pour double vocation à la fois de permettre la poursuite des actions en cours, notamment sur le volet non structurel du programme actuel, et de mettre en évidence les perspectives de renforcement, voire d’évolution et d’amélioration de la stratégie </w:t>
      </w:r>
      <w:r>
        <w:t>de l’Établissement Lys Yser</w:t>
      </w:r>
      <w:r w:rsidRPr="000A426D">
        <w:t xml:space="preserve"> en matière de prévention des inondations.</w:t>
      </w:r>
    </w:p>
    <w:p w14:paraId="56663F71" w14:textId="40352A66" w:rsidR="000A426D" w:rsidRPr="000A426D" w:rsidRDefault="000A426D" w:rsidP="000A426D">
      <w:pPr>
        <w:pBdr>
          <w:top w:val="single" w:sz="2" w:space="1" w:color="auto"/>
          <w:left w:val="single" w:sz="2" w:space="0" w:color="auto"/>
          <w:bottom w:val="single" w:sz="2" w:space="1" w:color="auto"/>
          <w:right w:val="single" w:sz="2" w:space="1" w:color="auto"/>
        </w:pBdr>
        <w:jc w:val="both"/>
      </w:pPr>
      <w:r w:rsidRPr="000A426D">
        <w:t xml:space="preserve">Ce double objectif de consolidation de l’existant et de recherche d’amélioration et d’évolution est généralisable à l’ensemble de l’activité </w:t>
      </w:r>
      <w:r>
        <w:t>de l’Établissement</w:t>
      </w:r>
      <w:r w:rsidRPr="000A426D">
        <w:t xml:space="preserve"> : articulation croissante des relations entre les différents pôles (gestion des milieux aquatiques, préservation de la ressource en eau, prévention des inondations) et donc de ses relations avec les territoires. </w:t>
      </w:r>
      <w:r>
        <w:t>La planification urbaine et l’aménagement du territoire apparaissent comme un outil de mise en commun des réflexions autour du cycle de l’eau et de leurs relations avec le reste des politiques territoriales.</w:t>
      </w:r>
    </w:p>
    <w:p w14:paraId="2B9CA992" w14:textId="37B1BF65" w:rsidR="000A426D" w:rsidRPr="000A426D" w:rsidRDefault="00AC1E7A" w:rsidP="000A426D">
      <w:pPr>
        <w:pBdr>
          <w:top w:val="single" w:sz="2" w:space="1" w:color="auto"/>
          <w:left w:val="single" w:sz="2" w:space="0" w:color="auto"/>
          <w:bottom w:val="single" w:sz="2" w:space="1" w:color="auto"/>
          <w:right w:val="single" w:sz="2" w:space="1" w:color="auto"/>
        </w:pBdr>
        <w:jc w:val="both"/>
      </w:pPr>
      <w:r>
        <w:t>Outre l’efficacité en matière de prise en compte des enjeux de l’eau dans l’aménagement du territoire, l’ouverture croissante de l’action de l’Établissement Lys Yser vers les acteurs de l’aménagement territoire apparait aussi comme une opportunité d’orienter les échanges en vue d’améliorer la gouvernance croisée des politiques territoriales et des politiques de l’eau.</w:t>
      </w:r>
    </w:p>
    <w:p w14:paraId="3421FF83" w14:textId="6C1C09C8" w:rsidR="000A426D" w:rsidRPr="000A426D" w:rsidRDefault="000A426D" w:rsidP="000A426D">
      <w:pPr>
        <w:pBdr>
          <w:top w:val="single" w:sz="2" w:space="1" w:color="auto"/>
          <w:left w:val="single" w:sz="2" w:space="0" w:color="auto"/>
          <w:bottom w:val="single" w:sz="2" w:space="1" w:color="auto"/>
          <w:right w:val="single" w:sz="2" w:space="1" w:color="auto"/>
        </w:pBdr>
        <w:jc w:val="both"/>
      </w:pPr>
      <w:r w:rsidRPr="000A426D">
        <w:t xml:space="preserve">Ce poste, rattaché au pôle </w:t>
      </w:r>
      <w:r w:rsidRPr="000A426D">
        <w:rPr>
          <w:i/>
          <w:iCs/>
        </w:rPr>
        <w:t>prévention des inondations</w:t>
      </w:r>
      <w:r w:rsidRPr="000A426D">
        <w:t xml:space="preserve"> mais comportant des interactions fréquentes avec le pôle </w:t>
      </w:r>
      <w:r w:rsidRPr="000A426D">
        <w:rPr>
          <w:i/>
          <w:iCs/>
        </w:rPr>
        <w:t>ressource et planification</w:t>
      </w:r>
      <w:r w:rsidRPr="000A426D">
        <w:t>, a pour objet l’animation</w:t>
      </w:r>
      <w:r w:rsidR="00AC1E7A">
        <w:t xml:space="preserve"> de ces démarches de prise en compte des enjeux des risques et de l’eau dans l’aménagement du territoire et la gouvernance locale</w:t>
      </w:r>
      <w:r w:rsidRPr="000A426D">
        <w:t xml:space="preserve">. </w:t>
      </w:r>
    </w:p>
    <w:p w14:paraId="5BDD9359" w14:textId="7FEB5959" w:rsidR="00A227C0" w:rsidRDefault="00A227C0" w:rsidP="00B402C0">
      <w:pPr>
        <w:pBdr>
          <w:top w:val="single" w:sz="2" w:space="1" w:color="auto"/>
          <w:left w:val="single" w:sz="2" w:space="0" w:color="auto"/>
          <w:bottom w:val="single" w:sz="2" w:space="1" w:color="auto"/>
          <w:right w:val="single" w:sz="2" w:space="1" w:color="auto"/>
        </w:pBdr>
        <w:jc w:val="both"/>
      </w:pPr>
    </w:p>
    <w:tbl>
      <w:tblPr>
        <w:tblStyle w:val="Grilledutableau"/>
        <w:tblW w:w="0" w:type="auto"/>
        <w:tblLook w:val="04A0" w:firstRow="1" w:lastRow="0" w:firstColumn="1" w:lastColumn="0" w:noHBand="0" w:noVBand="1"/>
      </w:tblPr>
      <w:tblGrid>
        <w:gridCol w:w="9062"/>
      </w:tblGrid>
      <w:tr w:rsidR="000A5584" w:rsidRPr="000A5584" w14:paraId="5A9AF397" w14:textId="77777777" w:rsidTr="00555CEB">
        <w:trPr>
          <w:trHeight w:val="11593"/>
        </w:trPr>
        <w:tc>
          <w:tcPr>
            <w:tcW w:w="9062" w:type="dxa"/>
          </w:tcPr>
          <w:p w14:paraId="3FE73766" w14:textId="1FFB20E2" w:rsidR="000A5584" w:rsidRDefault="000A5584" w:rsidP="00DE3103">
            <w:pPr>
              <w:pStyle w:val="Titre2"/>
              <w:jc w:val="center"/>
              <w:rPr>
                <w:b/>
                <w:bCs/>
                <w:color w:val="70AD47" w:themeColor="accent6"/>
                <w:sz w:val="32"/>
                <w:szCs w:val="32"/>
                <w:u w:val="single"/>
              </w:rPr>
            </w:pPr>
            <w:r w:rsidRPr="000A5584">
              <w:rPr>
                <w:b/>
                <w:bCs/>
                <w:color w:val="70AD47" w:themeColor="accent6"/>
                <w:sz w:val="32"/>
                <w:szCs w:val="32"/>
                <w:u w:val="single"/>
              </w:rPr>
              <w:lastRenderedPageBreak/>
              <w:t>Missions</w:t>
            </w:r>
            <w:r w:rsidR="00DE3103">
              <w:rPr>
                <w:b/>
                <w:bCs/>
                <w:color w:val="70AD47" w:themeColor="accent6"/>
                <w:sz w:val="32"/>
                <w:szCs w:val="32"/>
                <w:u w:val="single"/>
              </w:rPr>
              <w:t> :</w:t>
            </w:r>
          </w:p>
          <w:p w14:paraId="4F241316" w14:textId="77777777" w:rsidR="00DE3103" w:rsidRPr="00DE3103" w:rsidRDefault="00DE3103" w:rsidP="00DE3103"/>
          <w:p w14:paraId="6B2FF511" w14:textId="449DBE90" w:rsidR="000A5584" w:rsidRDefault="000A5584" w:rsidP="003F72BC">
            <w:pPr>
              <w:pStyle w:val="Titre2"/>
              <w:jc w:val="both"/>
              <w:rPr>
                <w:rFonts w:asciiTheme="minorHAnsi" w:hAnsiTheme="minorHAnsi" w:cstheme="minorHAnsi"/>
                <w:color w:val="auto"/>
                <w:sz w:val="22"/>
                <w:szCs w:val="22"/>
              </w:rPr>
            </w:pPr>
            <w:r w:rsidRPr="000A5584">
              <w:rPr>
                <w:rFonts w:asciiTheme="minorHAnsi" w:hAnsiTheme="minorHAnsi" w:cstheme="minorHAnsi"/>
                <w:color w:val="auto"/>
                <w:sz w:val="22"/>
                <w:szCs w:val="22"/>
              </w:rPr>
              <w:t xml:space="preserve">Sous la direction </w:t>
            </w:r>
            <w:r w:rsidR="008C506A">
              <w:rPr>
                <w:rFonts w:asciiTheme="minorHAnsi" w:hAnsiTheme="minorHAnsi" w:cstheme="minorHAnsi"/>
                <w:color w:val="auto"/>
                <w:sz w:val="22"/>
                <w:szCs w:val="22"/>
              </w:rPr>
              <w:t>du</w:t>
            </w:r>
            <w:r w:rsidRPr="000A5584">
              <w:rPr>
                <w:rFonts w:asciiTheme="minorHAnsi" w:hAnsiTheme="minorHAnsi" w:cstheme="minorHAnsi"/>
                <w:color w:val="auto"/>
                <w:sz w:val="22"/>
                <w:szCs w:val="22"/>
              </w:rPr>
              <w:t xml:space="preserve"> responsable du pôle </w:t>
            </w:r>
            <w:r w:rsidR="008C506A">
              <w:rPr>
                <w:rFonts w:asciiTheme="minorHAnsi" w:hAnsiTheme="minorHAnsi" w:cstheme="minorHAnsi"/>
                <w:color w:val="auto"/>
                <w:sz w:val="22"/>
                <w:szCs w:val="22"/>
              </w:rPr>
              <w:t>prévention des inondations</w:t>
            </w:r>
            <w:r w:rsidRPr="000A5584">
              <w:rPr>
                <w:rFonts w:asciiTheme="minorHAnsi" w:hAnsiTheme="minorHAnsi" w:cstheme="minorHAnsi"/>
                <w:color w:val="auto"/>
                <w:sz w:val="22"/>
                <w:szCs w:val="22"/>
              </w:rPr>
              <w:t xml:space="preserve"> :</w:t>
            </w:r>
          </w:p>
          <w:p w14:paraId="5CF55D1B" w14:textId="77777777" w:rsidR="000A5584" w:rsidRPr="000A5584" w:rsidRDefault="000A5584" w:rsidP="003F72BC">
            <w:pPr>
              <w:jc w:val="both"/>
            </w:pPr>
          </w:p>
          <w:p w14:paraId="160731AB" w14:textId="298810C0" w:rsidR="000A5584" w:rsidRPr="000A5584" w:rsidRDefault="00EF5D05" w:rsidP="003F72BC">
            <w:pPr>
              <w:pStyle w:val="Titre2"/>
              <w:numPr>
                <w:ilvl w:val="0"/>
                <w:numId w:val="7"/>
              </w:numPr>
              <w:jc w:val="both"/>
              <w:rPr>
                <w:rFonts w:asciiTheme="minorHAnsi" w:hAnsiTheme="minorHAnsi" w:cstheme="minorHAnsi"/>
                <w:b/>
                <w:bCs/>
                <w:color w:val="auto"/>
                <w:sz w:val="22"/>
                <w:szCs w:val="22"/>
                <w:u w:val="single"/>
              </w:rPr>
            </w:pPr>
            <w:r>
              <w:rPr>
                <w:rFonts w:asciiTheme="minorHAnsi" w:hAnsiTheme="minorHAnsi" w:cstheme="minorHAnsi"/>
                <w:color w:val="auto"/>
                <w:sz w:val="22"/>
                <w:szCs w:val="22"/>
              </w:rPr>
              <w:t xml:space="preserve">Prise en compte des enjeux liés au cycle de l’eau </w:t>
            </w:r>
            <w:r w:rsidR="00E30524">
              <w:rPr>
                <w:rFonts w:asciiTheme="minorHAnsi" w:hAnsiTheme="minorHAnsi" w:cstheme="minorHAnsi"/>
                <w:color w:val="auto"/>
                <w:sz w:val="22"/>
                <w:szCs w:val="22"/>
              </w:rPr>
              <w:t xml:space="preserve">et à </w:t>
            </w:r>
            <w:r>
              <w:rPr>
                <w:rFonts w:asciiTheme="minorHAnsi" w:hAnsiTheme="minorHAnsi" w:cstheme="minorHAnsi"/>
                <w:color w:val="auto"/>
                <w:sz w:val="22"/>
                <w:szCs w:val="22"/>
              </w:rPr>
              <w:t xml:space="preserve">la prévention </w:t>
            </w:r>
            <w:r w:rsidR="00E30524">
              <w:rPr>
                <w:rFonts w:asciiTheme="minorHAnsi" w:hAnsiTheme="minorHAnsi" w:cstheme="minorHAnsi"/>
                <w:color w:val="auto"/>
                <w:sz w:val="22"/>
                <w:szCs w:val="22"/>
              </w:rPr>
              <w:t>dans les politiques publiques d’aménagement du territoire et d’urbanisme :</w:t>
            </w:r>
          </w:p>
          <w:p w14:paraId="32403593" w14:textId="32F644D2" w:rsidR="00027906" w:rsidRDefault="00E30524" w:rsidP="003F72BC">
            <w:pPr>
              <w:pStyle w:val="Titre2"/>
              <w:numPr>
                <w:ilvl w:val="0"/>
                <w:numId w:val="7"/>
              </w:numPr>
              <w:ind w:left="1440"/>
              <w:jc w:val="both"/>
              <w:rPr>
                <w:rFonts w:asciiTheme="minorHAnsi" w:hAnsiTheme="minorHAnsi" w:cstheme="minorHAnsi"/>
                <w:color w:val="auto"/>
                <w:sz w:val="22"/>
                <w:szCs w:val="22"/>
              </w:rPr>
            </w:pPr>
            <w:r>
              <w:rPr>
                <w:rFonts w:asciiTheme="minorHAnsi" w:hAnsiTheme="minorHAnsi" w:cstheme="minorHAnsi"/>
                <w:color w:val="auto"/>
                <w:sz w:val="22"/>
                <w:szCs w:val="22"/>
              </w:rPr>
              <w:t>Recensement de l’état d’avancement des documents de planification (SCOT, PLUi et leurs variantes, PLU) et de la manière dont les enjeux de la stratégie d’adaptation du Symsagel au changement climatique y sont intégrés</w:t>
            </w:r>
          </w:p>
          <w:p w14:paraId="599B6803" w14:textId="2406C668" w:rsidR="00E30524" w:rsidRPr="00E30524" w:rsidRDefault="00E30524" w:rsidP="00E30524">
            <w:pPr>
              <w:pStyle w:val="Titre2"/>
              <w:numPr>
                <w:ilvl w:val="0"/>
                <w:numId w:val="7"/>
              </w:numPr>
              <w:ind w:left="1440"/>
              <w:jc w:val="both"/>
              <w:rPr>
                <w:rFonts w:asciiTheme="minorHAnsi" w:hAnsiTheme="minorHAnsi" w:cstheme="minorHAnsi"/>
                <w:color w:val="auto"/>
                <w:sz w:val="22"/>
                <w:szCs w:val="22"/>
              </w:rPr>
            </w:pPr>
            <w:r w:rsidRPr="00E30524">
              <w:rPr>
                <w:rFonts w:asciiTheme="minorHAnsi" w:hAnsiTheme="minorHAnsi" w:cstheme="minorHAnsi"/>
                <w:color w:val="auto"/>
                <w:sz w:val="22"/>
                <w:szCs w:val="22"/>
              </w:rPr>
              <w:t>Participation et représentation du Symsagel à toutes les démarches et réunions d’élaboration/suivi/modification/bilan de ces documents</w:t>
            </w:r>
          </w:p>
          <w:p w14:paraId="363DBB82" w14:textId="48C7940E" w:rsidR="00F63564" w:rsidRDefault="00F63564" w:rsidP="00E30524">
            <w:pPr>
              <w:pStyle w:val="Titre2"/>
              <w:numPr>
                <w:ilvl w:val="0"/>
                <w:numId w:val="7"/>
              </w:numPr>
              <w:ind w:left="1440"/>
              <w:jc w:val="both"/>
              <w:rPr>
                <w:rFonts w:asciiTheme="minorHAnsi" w:hAnsiTheme="minorHAnsi" w:cstheme="minorHAnsi"/>
                <w:color w:val="auto"/>
                <w:sz w:val="22"/>
                <w:szCs w:val="22"/>
              </w:rPr>
            </w:pPr>
            <w:r>
              <w:rPr>
                <w:rFonts w:asciiTheme="minorHAnsi" w:hAnsiTheme="minorHAnsi" w:cstheme="minorHAnsi"/>
                <w:color w:val="auto"/>
                <w:sz w:val="22"/>
                <w:szCs w:val="22"/>
              </w:rPr>
              <w:t>Élaboration et diffusion des porters à connaissance émis par le Symsagel en tant que personne publique associée et suivi de leur prise en compte</w:t>
            </w:r>
          </w:p>
          <w:p w14:paraId="25C14C40" w14:textId="3F204210" w:rsidR="00E30524" w:rsidRDefault="00E30524" w:rsidP="00E30524">
            <w:pPr>
              <w:pStyle w:val="Titre2"/>
              <w:numPr>
                <w:ilvl w:val="0"/>
                <w:numId w:val="7"/>
              </w:numPr>
              <w:ind w:left="1440"/>
              <w:jc w:val="both"/>
              <w:rPr>
                <w:rFonts w:asciiTheme="minorHAnsi" w:hAnsiTheme="minorHAnsi" w:cstheme="minorHAnsi"/>
                <w:color w:val="auto"/>
                <w:sz w:val="22"/>
                <w:szCs w:val="22"/>
              </w:rPr>
            </w:pPr>
            <w:r>
              <w:rPr>
                <w:rFonts w:asciiTheme="minorHAnsi" w:hAnsiTheme="minorHAnsi" w:cstheme="minorHAnsi"/>
                <w:color w:val="auto"/>
                <w:sz w:val="22"/>
                <w:szCs w:val="22"/>
              </w:rPr>
              <w:t>M</w:t>
            </w:r>
            <w:r w:rsidR="00F63564">
              <w:rPr>
                <w:rFonts w:asciiTheme="minorHAnsi" w:hAnsiTheme="minorHAnsi" w:cstheme="minorHAnsi"/>
                <w:color w:val="auto"/>
                <w:sz w:val="22"/>
                <w:szCs w:val="22"/>
              </w:rPr>
              <w:t>aintient à jour de la cartographie de l’état d’avancement des démarches de planification</w:t>
            </w:r>
          </w:p>
          <w:p w14:paraId="50BE9CDC" w14:textId="40064450" w:rsidR="00F63564" w:rsidRPr="00F63564" w:rsidRDefault="00F63564" w:rsidP="00F63564">
            <w:pPr>
              <w:pStyle w:val="Titre2"/>
              <w:numPr>
                <w:ilvl w:val="0"/>
                <w:numId w:val="7"/>
              </w:numPr>
              <w:ind w:left="1440"/>
              <w:jc w:val="both"/>
              <w:rPr>
                <w:rFonts w:asciiTheme="minorHAnsi" w:hAnsiTheme="minorHAnsi" w:cstheme="minorHAnsi"/>
                <w:color w:val="auto"/>
                <w:sz w:val="22"/>
                <w:szCs w:val="22"/>
              </w:rPr>
            </w:pPr>
            <w:r w:rsidRPr="00F63564">
              <w:rPr>
                <w:rFonts w:asciiTheme="minorHAnsi" w:hAnsiTheme="minorHAnsi" w:cstheme="minorHAnsi"/>
                <w:color w:val="auto"/>
                <w:sz w:val="22"/>
                <w:szCs w:val="22"/>
              </w:rPr>
              <w:t>Sensibilisation et animation auprès des acteurs sur la prise en compte des enjeux du cycle de l’eau dans les documents d’urbanisme</w:t>
            </w:r>
          </w:p>
          <w:p w14:paraId="43385BAD" w14:textId="78312B9E" w:rsidR="00F63564" w:rsidRPr="00F63564" w:rsidRDefault="00F63564" w:rsidP="00F63564">
            <w:pPr>
              <w:pStyle w:val="Titre2"/>
              <w:numPr>
                <w:ilvl w:val="0"/>
                <w:numId w:val="7"/>
              </w:numPr>
              <w:ind w:left="1440"/>
              <w:jc w:val="both"/>
              <w:rPr>
                <w:rFonts w:asciiTheme="minorHAnsi" w:hAnsiTheme="minorHAnsi" w:cstheme="minorHAnsi"/>
                <w:color w:val="auto"/>
                <w:sz w:val="22"/>
                <w:szCs w:val="22"/>
              </w:rPr>
            </w:pPr>
            <w:r w:rsidRPr="00F63564">
              <w:rPr>
                <w:rFonts w:asciiTheme="minorHAnsi" w:hAnsiTheme="minorHAnsi" w:cstheme="minorHAnsi"/>
                <w:color w:val="auto"/>
                <w:sz w:val="22"/>
                <w:szCs w:val="22"/>
              </w:rPr>
              <w:t>Appui aux communes et aux EPCI dans l’application du droit du sol</w:t>
            </w:r>
          </w:p>
          <w:p w14:paraId="4EECCFE2" w14:textId="7932D385" w:rsidR="00AE0DAB" w:rsidRDefault="00AE0DAB" w:rsidP="00F63564">
            <w:pPr>
              <w:pStyle w:val="Titre2"/>
              <w:numPr>
                <w:ilvl w:val="0"/>
                <w:numId w:val="7"/>
              </w:numPr>
              <w:ind w:left="1440"/>
              <w:jc w:val="both"/>
              <w:rPr>
                <w:rFonts w:asciiTheme="minorHAnsi" w:hAnsiTheme="minorHAnsi" w:cstheme="minorHAnsi"/>
                <w:color w:val="auto"/>
                <w:sz w:val="22"/>
                <w:szCs w:val="22"/>
              </w:rPr>
            </w:pPr>
            <w:r>
              <w:rPr>
                <w:rFonts w:asciiTheme="minorHAnsi" w:hAnsiTheme="minorHAnsi" w:cstheme="minorHAnsi"/>
                <w:color w:val="auto"/>
                <w:sz w:val="22"/>
                <w:szCs w:val="22"/>
              </w:rPr>
              <w:t>Sensibilisation au lien entre aménagement du territoire et gestion de crise et appui ponctuel aux communes dans l’élaboration de leur PCS</w:t>
            </w:r>
          </w:p>
          <w:p w14:paraId="61696331" w14:textId="2B82AB27" w:rsidR="00F63564" w:rsidRDefault="00F63564" w:rsidP="00F63564">
            <w:pPr>
              <w:pStyle w:val="Titre2"/>
              <w:numPr>
                <w:ilvl w:val="0"/>
                <w:numId w:val="7"/>
              </w:numPr>
              <w:ind w:left="1440"/>
              <w:jc w:val="both"/>
              <w:rPr>
                <w:rFonts w:asciiTheme="minorHAnsi" w:hAnsiTheme="minorHAnsi" w:cstheme="minorHAnsi"/>
                <w:color w:val="auto"/>
                <w:sz w:val="22"/>
                <w:szCs w:val="22"/>
              </w:rPr>
            </w:pPr>
            <w:r w:rsidRPr="00F63564">
              <w:rPr>
                <w:rFonts w:asciiTheme="minorHAnsi" w:hAnsiTheme="minorHAnsi" w:cstheme="minorHAnsi"/>
                <w:color w:val="auto"/>
                <w:sz w:val="22"/>
                <w:szCs w:val="22"/>
              </w:rPr>
              <w:t>Veille sur les projets importants pouvant impacter les enjeux du cycle de l’eau</w:t>
            </w:r>
          </w:p>
          <w:p w14:paraId="73B2914D" w14:textId="03C1E987" w:rsidR="00AE0DAB" w:rsidRPr="00AE0DAB" w:rsidRDefault="00AE0DAB" w:rsidP="00AE0DAB">
            <w:pPr>
              <w:pStyle w:val="Titre2"/>
              <w:numPr>
                <w:ilvl w:val="0"/>
                <w:numId w:val="7"/>
              </w:numPr>
              <w:ind w:left="1440"/>
              <w:jc w:val="both"/>
              <w:rPr>
                <w:rFonts w:asciiTheme="minorHAnsi" w:hAnsiTheme="minorHAnsi" w:cstheme="minorHAnsi"/>
                <w:color w:val="auto"/>
                <w:sz w:val="22"/>
                <w:szCs w:val="22"/>
              </w:rPr>
            </w:pPr>
            <w:r w:rsidRPr="00AE0DAB">
              <w:rPr>
                <w:rFonts w:asciiTheme="minorHAnsi" w:hAnsiTheme="minorHAnsi" w:cstheme="minorHAnsi"/>
                <w:color w:val="auto"/>
                <w:sz w:val="22"/>
                <w:szCs w:val="22"/>
              </w:rPr>
              <w:t>Commande éventuelle d’études locales visant à préciser les enjeux et à sensibiliser les acteurs de l’urbanisme</w:t>
            </w:r>
          </w:p>
          <w:p w14:paraId="2B3A6BE2" w14:textId="1686A401" w:rsidR="00B402C0" w:rsidRDefault="00555CEB" w:rsidP="00B402C0">
            <w:pPr>
              <w:pStyle w:val="Paragraphedeliste"/>
              <w:numPr>
                <w:ilvl w:val="0"/>
                <w:numId w:val="7"/>
              </w:numPr>
              <w:jc w:val="both"/>
            </w:pPr>
            <w:r>
              <w:t xml:space="preserve">Étude de la gouvernance de la prévention des inondations et sensibilisation </w:t>
            </w:r>
            <w:r w:rsidR="00F63564">
              <w:t>territoriale</w:t>
            </w:r>
            <w:r w:rsidR="00B402C0">
              <w:t> :</w:t>
            </w:r>
          </w:p>
          <w:p w14:paraId="4B8E00A8" w14:textId="1D5B0D14" w:rsidR="00555CEB" w:rsidRDefault="00A413AD" w:rsidP="00555CEB">
            <w:pPr>
              <w:pStyle w:val="Paragraphedeliste"/>
              <w:numPr>
                <w:ilvl w:val="0"/>
                <w:numId w:val="7"/>
              </w:numPr>
              <w:ind w:left="1440"/>
              <w:jc w:val="both"/>
            </w:pPr>
            <w:r>
              <w:t>Identification des acteurs et intervenants dans les champs d’actions liés au cycle de l’eau, à la prévention des inondations et aux domaines connexes : aménagement du territoire, habitat, gestion de crise</w:t>
            </w:r>
          </w:p>
          <w:p w14:paraId="67EA5C7E" w14:textId="36DC987B" w:rsidR="00BF7630" w:rsidRDefault="00BF7630" w:rsidP="00555CEB">
            <w:pPr>
              <w:pStyle w:val="Paragraphedeliste"/>
              <w:numPr>
                <w:ilvl w:val="0"/>
                <w:numId w:val="7"/>
              </w:numPr>
              <w:ind w:left="1440"/>
              <w:jc w:val="both"/>
            </w:pPr>
            <w:r>
              <w:t>Synthèse des relations déjà mises en place entre le Symsagel et les particuliers, notamment dans le cadre des PRE et du programme MIRAPI</w:t>
            </w:r>
          </w:p>
          <w:p w14:paraId="4525AA7E" w14:textId="24EB4057" w:rsidR="00A413AD" w:rsidRDefault="00A413AD" w:rsidP="00555CEB">
            <w:pPr>
              <w:pStyle w:val="Paragraphedeliste"/>
              <w:numPr>
                <w:ilvl w:val="0"/>
                <w:numId w:val="7"/>
              </w:numPr>
              <w:ind w:left="1440"/>
              <w:jc w:val="both"/>
            </w:pPr>
            <w:r>
              <w:t>Identification des freins à la mise en œuvre des actions actuelles et potentiellement aux actions en cours de définition pour le PAPI4</w:t>
            </w:r>
            <w:r w:rsidR="00BF7630">
              <w:t>, et notamment aux solutions fondées sur la nature</w:t>
            </w:r>
          </w:p>
          <w:p w14:paraId="2480C0AA" w14:textId="6FFB7AD4" w:rsidR="00A413AD" w:rsidRDefault="00A413AD" w:rsidP="00555CEB">
            <w:pPr>
              <w:pStyle w:val="Paragraphedeliste"/>
              <w:numPr>
                <w:ilvl w:val="0"/>
                <w:numId w:val="7"/>
              </w:numPr>
              <w:ind w:left="1440"/>
              <w:jc w:val="both"/>
            </w:pPr>
            <w:r>
              <w:t xml:space="preserve">Fournitures de recommandations </w:t>
            </w:r>
            <w:r w:rsidR="00BF7630">
              <w:t>en vue de l’évolution de la gouvernance du cycle de l’eau et des thématiques associées à l’échelle du bassin versant de la Lys dans une logique d’adaptation au changement climatique</w:t>
            </w:r>
          </w:p>
          <w:p w14:paraId="12063C96" w14:textId="5A444090" w:rsidR="00BF7630" w:rsidRDefault="00BF7630" w:rsidP="00555CEB">
            <w:pPr>
              <w:pStyle w:val="Paragraphedeliste"/>
              <w:numPr>
                <w:ilvl w:val="0"/>
                <w:numId w:val="7"/>
              </w:numPr>
              <w:ind w:left="1440"/>
              <w:jc w:val="both"/>
            </w:pPr>
            <w:r>
              <w:t>Création et animation d’un réseau d’acteurs/ambassadeurs de l’action du Symsagel en général et des solutions fondées sur la nature en particulier</w:t>
            </w:r>
          </w:p>
          <w:p w14:paraId="297C56DB" w14:textId="7031FD19" w:rsidR="00AE0DAB" w:rsidRDefault="00AE0DAB" w:rsidP="00555CEB">
            <w:pPr>
              <w:pStyle w:val="Paragraphedeliste"/>
              <w:numPr>
                <w:ilvl w:val="0"/>
                <w:numId w:val="7"/>
              </w:numPr>
              <w:ind w:left="1440"/>
              <w:jc w:val="both"/>
            </w:pPr>
            <w:r>
              <w:t>Appui aux actions de sensibilisation au risque menées par le Symsagel</w:t>
            </w:r>
          </w:p>
          <w:p w14:paraId="4D41F76B" w14:textId="77777777" w:rsidR="00555CEB" w:rsidRDefault="00555CEB" w:rsidP="00B402C0">
            <w:pPr>
              <w:pStyle w:val="Paragraphedeliste"/>
              <w:numPr>
                <w:ilvl w:val="0"/>
                <w:numId w:val="7"/>
              </w:numPr>
              <w:jc w:val="both"/>
            </w:pPr>
          </w:p>
          <w:p w14:paraId="4E111B30" w14:textId="668EB9EC" w:rsidR="00940271" w:rsidRPr="000A426D" w:rsidRDefault="00FD5203" w:rsidP="00940271">
            <w:pPr>
              <w:pStyle w:val="Paragraphedeliste"/>
              <w:numPr>
                <w:ilvl w:val="0"/>
                <w:numId w:val="7"/>
              </w:numPr>
              <w:ind w:left="1452"/>
              <w:jc w:val="both"/>
            </w:pPr>
            <w:r w:rsidRPr="000A426D">
              <w:t>Participation aux actions d</w:t>
            </w:r>
            <w:r w:rsidR="00940271" w:rsidRPr="000A426D">
              <w:t>’amélioration de la conscience du risque</w:t>
            </w:r>
          </w:p>
          <w:p w14:paraId="21266FC7" w14:textId="593EC69A" w:rsidR="000A5584" w:rsidRPr="000A5584" w:rsidRDefault="000A5584" w:rsidP="003F72BC">
            <w:pPr>
              <w:jc w:val="both"/>
              <w:rPr>
                <w:b/>
                <w:bCs/>
                <w:color w:val="70AD47" w:themeColor="accent6"/>
                <w:sz w:val="32"/>
                <w:szCs w:val="32"/>
                <w:u w:val="single"/>
              </w:rPr>
            </w:pPr>
            <w:r w:rsidRPr="000A5584">
              <w:br/>
            </w:r>
            <w:r w:rsidR="004C2F6C" w:rsidRPr="000A5584">
              <w:t>À</w:t>
            </w:r>
            <w:r w:rsidRPr="000A5584">
              <w:t xml:space="preserve"> noter : la direction fonctionne en mode projet. Il s’agit d’un modèle d'organisation et de gestion de projet transversal et collaboratif. L’exercice du poste et la réalisation des missions précédemment décrites se feront donc en transversalité́ et en collaboration avec les agents des autres missions de la direction.</w:t>
            </w:r>
          </w:p>
        </w:tc>
      </w:tr>
    </w:tbl>
    <w:p w14:paraId="4252A6C3" w14:textId="77777777" w:rsidR="00701F1D" w:rsidRDefault="00701F1D" w:rsidP="00701F1D"/>
    <w:p w14:paraId="1E454D4A" w14:textId="77777777" w:rsidR="00DE3103" w:rsidRDefault="00DE3103" w:rsidP="00701F1D"/>
    <w:p w14:paraId="77D45B5B" w14:textId="7D262BB0" w:rsidR="00701F1D" w:rsidRPr="00DE6B63" w:rsidRDefault="007B2F01" w:rsidP="00DE3103">
      <w:pPr>
        <w:pStyle w:val="Titre2"/>
        <w:rPr>
          <w:b/>
          <w:bCs/>
          <w:color w:val="70AD47" w:themeColor="accent6"/>
          <w:sz w:val="32"/>
          <w:szCs w:val="32"/>
          <w:u w:val="single"/>
        </w:rPr>
      </w:pPr>
      <w:r w:rsidRPr="00DE6B63">
        <w:rPr>
          <w:b/>
          <w:bCs/>
          <w:color w:val="70AD47" w:themeColor="accent6"/>
          <w:sz w:val="32"/>
          <w:szCs w:val="32"/>
          <w:u w:val="single"/>
        </w:rPr>
        <w:lastRenderedPageBreak/>
        <w:t>Conditions de travail</w:t>
      </w:r>
    </w:p>
    <w:p w14:paraId="643F1B0B" w14:textId="32E9AD1A" w:rsidR="00701F1D" w:rsidRDefault="00701F1D" w:rsidP="00172F6E">
      <w:pPr>
        <w:jc w:val="both"/>
      </w:pPr>
      <w:r>
        <w:t>Temps complet</w:t>
      </w:r>
      <w:r w:rsidR="00D93450">
        <w:t xml:space="preserve">, </w:t>
      </w:r>
      <w:r w:rsidR="00D93450" w:rsidRPr="00D93450">
        <w:t>37,5 heures par semaine, 40 jours de congés dont 12</w:t>
      </w:r>
      <w:r w:rsidR="00050871">
        <w:t xml:space="preserve"> jours</w:t>
      </w:r>
      <w:r w:rsidR="00D93450" w:rsidRPr="00D93450">
        <w:t xml:space="preserve"> de RTT, CNAS, participation à la mutuelle, télétravail autorisé selon les nécessités de service, téléphone de fonction, ordinateur portable</w:t>
      </w:r>
      <w:r w:rsidR="00D93450">
        <w:t xml:space="preserve">, </w:t>
      </w:r>
      <w:r w:rsidR="00D93450" w:rsidRPr="004445A7">
        <w:t xml:space="preserve">véhicule de </w:t>
      </w:r>
      <w:r w:rsidR="00153ED9" w:rsidRPr="004445A7">
        <w:t>pool</w:t>
      </w:r>
      <w:r w:rsidR="00D93450" w:rsidRPr="004445A7">
        <w:t>.</w:t>
      </w:r>
      <w:r w:rsidR="00D93450" w:rsidRPr="00D93450">
        <w:t xml:space="preserve">  </w:t>
      </w:r>
    </w:p>
    <w:p w14:paraId="63FD665C" w14:textId="77777777" w:rsidR="00701F1D" w:rsidRPr="00DE6B63" w:rsidRDefault="00701F1D" w:rsidP="00DE3103">
      <w:pPr>
        <w:pStyle w:val="Titre2"/>
        <w:rPr>
          <w:b/>
          <w:bCs/>
          <w:color w:val="70AD47" w:themeColor="accent6"/>
          <w:sz w:val="32"/>
          <w:szCs w:val="32"/>
          <w:u w:val="single"/>
        </w:rPr>
      </w:pPr>
      <w:r w:rsidRPr="00DE6B63">
        <w:rPr>
          <w:b/>
          <w:bCs/>
          <w:color w:val="70AD47" w:themeColor="accent6"/>
          <w:sz w:val="32"/>
          <w:szCs w:val="32"/>
          <w:u w:val="single"/>
        </w:rPr>
        <w:t>Type d'emploi</w:t>
      </w:r>
    </w:p>
    <w:p w14:paraId="645C9172" w14:textId="3529BFFE" w:rsidR="00542D46" w:rsidRDefault="00172F6E" w:rsidP="00542D46">
      <w:r>
        <w:t xml:space="preserve">Contrat de projet </w:t>
      </w:r>
      <w:r w:rsidR="00542D46">
        <w:t>associé au PEP (fin prévisionnelle en décembre 2028).</w:t>
      </w:r>
    </w:p>
    <w:p w14:paraId="4358C53B" w14:textId="4E44C10B" w:rsidR="00DE6B63" w:rsidRDefault="00DE6B63" w:rsidP="00DE3103"/>
    <w:p w14:paraId="23E1EF47" w14:textId="3D954ED7" w:rsidR="00701F1D" w:rsidRPr="00DE6B63" w:rsidRDefault="00701F1D" w:rsidP="00DE3103">
      <w:pPr>
        <w:pStyle w:val="Titre2"/>
        <w:rPr>
          <w:b/>
          <w:bCs/>
          <w:color w:val="70AD47" w:themeColor="accent6"/>
          <w:sz w:val="32"/>
          <w:szCs w:val="32"/>
          <w:u w:val="single"/>
        </w:rPr>
      </w:pPr>
      <w:r w:rsidRPr="00DE6B63">
        <w:rPr>
          <w:b/>
          <w:bCs/>
          <w:color w:val="70AD47" w:themeColor="accent6"/>
          <w:sz w:val="32"/>
          <w:szCs w:val="32"/>
          <w:u w:val="single"/>
        </w:rPr>
        <w:t xml:space="preserve">Rattachement </w:t>
      </w:r>
      <w:r w:rsidR="00990FC8" w:rsidRPr="00DE6B63">
        <w:rPr>
          <w:b/>
          <w:bCs/>
          <w:color w:val="70AD47" w:themeColor="accent6"/>
          <w:sz w:val="32"/>
          <w:szCs w:val="32"/>
          <w:u w:val="single"/>
        </w:rPr>
        <w:t>hiérarchique</w:t>
      </w:r>
    </w:p>
    <w:p w14:paraId="343F4BA5" w14:textId="0F014378" w:rsidR="00701F1D" w:rsidRDefault="00BB6E5F" w:rsidP="00DE3103">
      <w:r w:rsidRPr="00321BD2">
        <w:t>Responsable d</w:t>
      </w:r>
      <w:r w:rsidR="00321BD2">
        <w:t>u</w:t>
      </w:r>
      <w:r w:rsidRPr="00321BD2">
        <w:t xml:space="preserve"> pôle </w:t>
      </w:r>
      <w:r w:rsidR="00BA5C25">
        <w:t>prévention des inondations</w:t>
      </w:r>
    </w:p>
    <w:p w14:paraId="0CE7B086" w14:textId="74A47FEE" w:rsidR="00701F1D" w:rsidRPr="00DE6B63" w:rsidRDefault="00701F1D" w:rsidP="00DE3103">
      <w:pPr>
        <w:pStyle w:val="Titre2"/>
        <w:rPr>
          <w:b/>
          <w:bCs/>
          <w:color w:val="70AD47" w:themeColor="accent6"/>
          <w:sz w:val="32"/>
          <w:szCs w:val="32"/>
          <w:u w:val="single"/>
        </w:rPr>
      </w:pPr>
      <w:r w:rsidRPr="00DE6B63">
        <w:rPr>
          <w:b/>
          <w:bCs/>
          <w:color w:val="70AD47" w:themeColor="accent6"/>
          <w:sz w:val="32"/>
          <w:szCs w:val="32"/>
          <w:u w:val="single"/>
        </w:rPr>
        <w:t>Localisation du poste</w:t>
      </w:r>
    </w:p>
    <w:p w14:paraId="35E685CF" w14:textId="0C9B893C" w:rsidR="00701F1D" w:rsidRDefault="00701F1D" w:rsidP="00DE3103">
      <w:r>
        <w:t xml:space="preserve">EPTB Lys/SYMSAGEL 138 Bis, Rue </w:t>
      </w:r>
      <w:proofErr w:type="spellStart"/>
      <w:r>
        <w:t>Léon</w:t>
      </w:r>
      <w:proofErr w:type="spellEnd"/>
      <w:r>
        <w:t xml:space="preserve"> Blum 62290 NOEUX LES MINES</w:t>
      </w:r>
    </w:p>
    <w:p w14:paraId="67A8209A" w14:textId="77777777" w:rsidR="00701F1D" w:rsidRPr="00DE6B63" w:rsidRDefault="00701F1D" w:rsidP="00DE3103">
      <w:pPr>
        <w:pStyle w:val="Titre1"/>
        <w:rPr>
          <w:b/>
          <w:bCs/>
          <w:color w:val="70AD47" w:themeColor="accent6"/>
          <w:u w:val="single"/>
        </w:rPr>
      </w:pPr>
      <w:r w:rsidRPr="00DE6B63">
        <w:rPr>
          <w:b/>
          <w:bCs/>
          <w:color w:val="70AD47" w:themeColor="accent6"/>
          <w:u w:val="single"/>
        </w:rPr>
        <w:t>Profil recherché</w:t>
      </w:r>
    </w:p>
    <w:p w14:paraId="31267140" w14:textId="68DD16EC" w:rsidR="00701F1D" w:rsidRDefault="00701F1D" w:rsidP="00DE3103">
      <w:r>
        <w:t xml:space="preserve">Bac </w:t>
      </w:r>
      <w:r w:rsidR="008270BD">
        <w:t>+</w:t>
      </w:r>
      <w:r w:rsidR="00836A96">
        <w:t xml:space="preserve">5 dans le domaine </w:t>
      </w:r>
      <w:r w:rsidR="00542D46">
        <w:t xml:space="preserve">de l’environnement, de la </w:t>
      </w:r>
      <w:r w:rsidR="008F1C83">
        <w:t>prévention des risques, et</w:t>
      </w:r>
      <w:r w:rsidR="00F965C6">
        <w:t>/ou</w:t>
      </w:r>
      <w:r w:rsidR="008F1C83">
        <w:t xml:space="preserve"> de l’am</w:t>
      </w:r>
      <w:r w:rsidR="00F965C6">
        <w:t>énagement du territoire</w:t>
      </w:r>
    </w:p>
    <w:p w14:paraId="1E098A0A" w14:textId="77777777" w:rsidR="00F965C6" w:rsidRDefault="00F965C6" w:rsidP="00DE3103"/>
    <w:p w14:paraId="2AD37207" w14:textId="5342D449" w:rsidR="00701F1D" w:rsidRPr="00DE6B63" w:rsidRDefault="00701F1D" w:rsidP="00DE3103">
      <w:pPr>
        <w:pStyle w:val="Titre2"/>
        <w:rPr>
          <w:b/>
          <w:bCs/>
          <w:color w:val="70AD47" w:themeColor="accent6"/>
          <w:sz w:val="32"/>
          <w:szCs w:val="32"/>
          <w:u w:val="single"/>
        </w:rPr>
      </w:pPr>
      <w:r w:rsidRPr="00DE6B63">
        <w:rPr>
          <w:b/>
          <w:bCs/>
          <w:color w:val="70AD47" w:themeColor="accent6"/>
          <w:sz w:val="32"/>
          <w:szCs w:val="32"/>
          <w:u w:val="single"/>
        </w:rPr>
        <w:t>Savoir-</w:t>
      </w:r>
      <w:r w:rsidR="000346D3" w:rsidRPr="00DE6B63">
        <w:rPr>
          <w:b/>
          <w:bCs/>
          <w:color w:val="70AD47" w:themeColor="accent6"/>
          <w:sz w:val="32"/>
          <w:szCs w:val="32"/>
          <w:u w:val="single"/>
        </w:rPr>
        <w:t>f</w:t>
      </w:r>
      <w:r w:rsidRPr="00DE6B63">
        <w:rPr>
          <w:b/>
          <w:bCs/>
          <w:color w:val="70AD47" w:themeColor="accent6"/>
          <w:sz w:val="32"/>
          <w:szCs w:val="32"/>
          <w:u w:val="single"/>
        </w:rPr>
        <w:t>aire</w:t>
      </w:r>
    </w:p>
    <w:p w14:paraId="3B8CDF17" w14:textId="295322CC" w:rsidR="00803F54" w:rsidRDefault="00803F54" w:rsidP="00F965C6">
      <w:pPr>
        <w:pStyle w:val="Paragraphedeliste"/>
        <w:numPr>
          <w:ilvl w:val="0"/>
          <w:numId w:val="6"/>
        </w:numPr>
        <w:jc w:val="both"/>
      </w:pPr>
      <w:r>
        <w:t>Connaissance</w:t>
      </w:r>
      <w:r w:rsidR="005D4993">
        <w:t>s</w:t>
      </w:r>
      <w:r>
        <w:t xml:space="preserve"> des acteurs et de la </w:t>
      </w:r>
      <w:r w:rsidR="008F710E">
        <w:t>réglementation</w:t>
      </w:r>
      <w:r>
        <w:t xml:space="preserve"> dans </w:t>
      </w:r>
      <w:r w:rsidR="004973E7">
        <w:t>de la prévention du risque d’inondati</w:t>
      </w:r>
      <w:r w:rsidR="00CA0954">
        <w:t>on ;</w:t>
      </w:r>
    </w:p>
    <w:p w14:paraId="3F816F10" w14:textId="3E32B70B" w:rsidR="002635A8" w:rsidRDefault="00617B2F" w:rsidP="00F965C6">
      <w:pPr>
        <w:pStyle w:val="Paragraphedeliste"/>
        <w:numPr>
          <w:ilvl w:val="0"/>
          <w:numId w:val="6"/>
        </w:numPr>
        <w:jc w:val="both"/>
      </w:pPr>
      <w:r>
        <w:t>C</w:t>
      </w:r>
      <w:r w:rsidR="001076A4">
        <w:t>onnaissances en g</w:t>
      </w:r>
      <w:r w:rsidR="002635A8">
        <w:t>estion de projet</w:t>
      </w:r>
    </w:p>
    <w:p w14:paraId="79F20E10" w14:textId="35E6257C" w:rsidR="00701F1D" w:rsidRDefault="00701F1D" w:rsidP="00F965C6">
      <w:pPr>
        <w:pStyle w:val="Paragraphedeliste"/>
        <w:numPr>
          <w:ilvl w:val="0"/>
          <w:numId w:val="6"/>
        </w:numPr>
        <w:jc w:val="both"/>
      </w:pPr>
      <w:r>
        <w:t>Connaissance</w:t>
      </w:r>
      <w:r w:rsidR="005D4993">
        <w:t>s</w:t>
      </w:r>
      <w:r>
        <w:t xml:space="preserve"> en </w:t>
      </w:r>
      <w:r w:rsidR="00135DEB">
        <w:t>prévention des risques</w:t>
      </w:r>
      <w:r w:rsidR="005A0B11">
        <w:t xml:space="preserve"> </w:t>
      </w:r>
      <w:r>
        <w:t>;</w:t>
      </w:r>
      <w:r w:rsidR="005A0B11">
        <w:t xml:space="preserve"> </w:t>
      </w:r>
    </w:p>
    <w:p w14:paraId="26D9BD8C" w14:textId="479B9648" w:rsidR="00701F1D" w:rsidRDefault="00701F1D" w:rsidP="00F965C6">
      <w:pPr>
        <w:pStyle w:val="Paragraphedeliste"/>
        <w:numPr>
          <w:ilvl w:val="0"/>
          <w:numId w:val="6"/>
        </w:numPr>
        <w:jc w:val="both"/>
      </w:pPr>
      <w:r>
        <w:t>Connaissance</w:t>
      </w:r>
      <w:r w:rsidR="005D4993">
        <w:t>s</w:t>
      </w:r>
      <w:r>
        <w:t xml:space="preserve"> des </w:t>
      </w:r>
      <w:r w:rsidR="008F710E">
        <w:t>collectivités</w:t>
      </w:r>
      <w:r>
        <w:t xml:space="preserve"> territoriales et des </w:t>
      </w:r>
      <w:proofErr w:type="spellStart"/>
      <w:r>
        <w:t>procédures</w:t>
      </w:r>
      <w:proofErr w:type="spellEnd"/>
      <w:r>
        <w:t xml:space="preserve"> de </w:t>
      </w:r>
      <w:proofErr w:type="spellStart"/>
      <w:r>
        <w:t>marchés</w:t>
      </w:r>
      <w:proofErr w:type="spellEnd"/>
      <w:r>
        <w:t xml:space="preserve"> publics ;</w:t>
      </w:r>
    </w:p>
    <w:p w14:paraId="3B8E4592" w14:textId="0EFAC1BC" w:rsidR="00701F1D" w:rsidRDefault="00701F1D" w:rsidP="00F965C6">
      <w:pPr>
        <w:pStyle w:val="Paragraphedeliste"/>
        <w:numPr>
          <w:ilvl w:val="0"/>
          <w:numId w:val="6"/>
        </w:numPr>
        <w:jc w:val="both"/>
      </w:pPr>
      <w:r>
        <w:t xml:space="preserve">Aptitude </w:t>
      </w:r>
      <w:proofErr w:type="spellStart"/>
      <w:r>
        <w:t>a</w:t>
      </w:r>
      <w:proofErr w:type="spellEnd"/>
      <w:r>
        <w:t xml:space="preserve">̀ la conduite de </w:t>
      </w:r>
      <w:proofErr w:type="spellStart"/>
      <w:r>
        <w:t>réunions</w:t>
      </w:r>
      <w:proofErr w:type="spellEnd"/>
      <w:r>
        <w:t xml:space="preserve"> et à la concertation ;</w:t>
      </w:r>
    </w:p>
    <w:p w14:paraId="5C0FB4A6" w14:textId="731C864B" w:rsidR="00701F1D" w:rsidRDefault="00701F1D" w:rsidP="00F965C6">
      <w:pPr>
        <w:pStyle w:val="Paragraphedeliste"/>
        <w:numPr>
          <w:ilvl w:val="0"/>
          <w:numId w:val="6"/>
        </w:numPr>
        <w:jc w:val="both"/>
      </w:pPr>
      <w:r>
        <w:t xml:space="preserve">Pilotage de prestataires </w:t>
      </w:r>
      <w:proofErr w:type="spellStart"/>
      <w:r>
        <w:t>extérieurs</w:t>
      </w:r>
      <w:proofErr w:type="spellEnd"/>
      <w:r w:rsidR="000346D3">
        <w:t>,</w:t>
      </w:r>
      <w:r>
        <w:t xml:space="preserve"> </w:t>
      </w:r>
      <w:proofErr w:type="spellStart"/>
      <w:r>
        <w:t>chargés</w:t>
      </w:r>
      <w:proofErr w:type="spellEnd"/>
      <w:r>
        <w:t xml:space="preserve"> d’</w:t>
      </w:r>
      <w:proofErr w:type="spellStart"/>
      <w:r>
        <w:t>études</w:t>
      </w:r>
      <w:proofErr w:type="spellEnd"/>
      <w:r>
        <w:t xml:space="preserve"> ou de travaux ;</w:t>
      </w:r>
    </w:p>
    <w:p w14:paraId="61923080" w14:textId="77777777" w:rsidR="00701F1D" w:rsidRDefault="00701F1D" w:rsidP="00F965C6">
      <w:pPr>
        <w:pStyle w:val="Paragraphedeliste"/>
        <w:numPr>
          <w:ilvl w:val="0"/>
          <w:numId w:val="6"/>
        </w:numPr>
        <w:jc w:val="both"/>
      </w:pPr>
      <w:r>
        <w:t xml:space="preserve">Bonnes </w:t>
      </w:r>
      <w:proofErr w:type="spellStart"/>
      <w:r>
        <w:t>capacités</w:t>
      </w:r>
      <w:proofErr w:type="spellEnd"/>
      <w:r>
        <w:t xml:space="preserve"> </w:t>
      </w:r>
      <w:proofErr w:type="spellStart"/>
      <w:r>
        <w:t>rédactionnelles</w:t>
      </w:r>
      <w:proofErr w:type="spellEnd"/>
      <w:r>
        <w:t xml:space="preserve"> et de </w:t>
      </w:r>
      <w:proofErr w:type="spellStart"/>
      <w:r>
        <w:t>synthèse</w:t>
      </w:r>
      <w:proofErr w:type="spellEnd"/>
      <w:r>
        <w:t xml:space="preserve"> ;</w:t>
      </w:r>
    </w:p>
    <w:p w14:paraId="405B836E" w14:textId="77777777" w:rsidR="00701F1D" w:rsidRDefault="00701F1D" w:rsidP="00F965C6">
      <w:pPr>
        <w:pStyle w:val="Paragraphedeliste"/>
        <w:numPr>
          <w:ilvl w:val="0"/>
          <w:numId w:val="6"/>
        </w:numPr>
        <w:jc w:val="both"/>
      </w:pPr>
      <w:proofErr w:type="spellStart"/>
      <w:r>
        <w:t>Maîtrise</w:t>
      </w:r>
      <w:proofErr w:type="spellEnd"/>
      <w:r>
        <w:t xml:space="preserve"> des outils informatiques usuels et des SIG (QGIS exigé) ;</w:t>
      </w:r>
    </w:p>
    <w:p w14:paraId="11CDE024" w14:textId="77777777" w:rsidR="00701F1D" w:rsidRDefault="00701F1D" w:rsidP="00F965C6">
      <w:pPr>
        <w:pStyle w:val="Paragraphedeliste"/>
        <w:numPr>
          <w:ilvl w:val="0"/>
          <w:numId w:val="6"/>
        </w:numPr>
        <w:jc w:val="both"/>
      </w:pPr>
      <w:r>
        <w:t xml:space="preserve">Autonomie, rigueur, </w:t>
      </w:r>
      <w:proofErr w:type="spellStart"/>
      <w:r>
        <w:t>disponibilite</w:t>
      </w:r>
      <w:proofErr w:type="spellEnd"/>
      <w:r>
        <w:t xml:space="preserve">́, sens des initiatives et du travail en </w:t>
      </w:r>
      <w:proofErr w:type="spellStart"/>
      <w:r>
        <w:t>équipe</w:t>
      </w:r>
      <w:proofErr w:type="spellEnd"/>
      <w:r>
        <w:t>.</w:t>
      </w:r>
    </w:p>
    <w:p w14:paraId="5AD7D1F0" w14:textId="6C413F5C" w:rsidR="00E412E5" w:rsidRDefault="00701F1D" w:rsidP="00F965C6">
      <w:pPr>
        <w:jc w:val="both"/>
      </w:pPr>
      <w:r>
        <w:t xml:space="preserve">Permis B : </w:t>
      </w:r>
      <w:r w:rsidR="00153ED9">
        <w:t>déplacements</w:t>
      </w:r>
      <w:r>
        <w:t xml:space="preserve"> à </w:t>
      </w:r>
      <w:r w:rsidR="00153ED9">
        <w:t>prévoir</w:t>
      </w:r>
      <w:r>
        <w:t xml:space="preserve"> sur l’ensemble du territoire du bassin versant de la Lys</w:t>
      </w:r>
      <w:r w:rsidR="00B04022">
        <w:t>, en Belgique</w:t>
      </w:r>
      <w:r>
        <w:t xml:space="preserve"> et </w:t>
      </w:r>
      <w:r w:rsidR="00153ED9">
        <w:t>auprès</w:t>
      </w:r>
      <w:r>
        <w:t xml:space="preserve"> des partenaires institutionnels.</w:t>
      </w:r>
    </w:p>
    <w:p w14:paraId="3D393A4F" w14:textId="77777777" w:rsidR="00872418" w:rsidRDefault="00872418" w:rsidP="00DE3103">
      <w:pPr>
        <w:jc w:val="both"/>
      </w:pPr>
    </w:p>
    <w:p w14:paraId="3FA15CBC" w14:textId="77777777" w:rsidR="00DD19CF" w:rsidRDefault="00DD19CF" w:rsidP="00DD19CF">
      <w:pPr>
        <w:pStyle w:val="Titre2"/>
        <w:rPr>
          <w:b/>
          <w:bCs/>
          <w:color w:val="70AD47" w:themeColor="accent6"/>
          <w:sz w:val="32"/>
          <w:szCs w:val="32"/>
          <w:u w:val="single"/>
        </w:rPr>
      </w:pPr>
      <w:r w:rsidRPr="00DD19CF">
        <w:rPr>
          <w:b/>
          <w:bCs/>
          <w:color w:val="70AD47" w:themeColor="accent6"/>
          <w:sz w:val="32"/>
          <w:szCs w:val="32"/>
          <w:u w:val="single"/>
        </w:rPr>
        <w:t>Informations complémentaires</w:t>
      </w:r>
    </w:p>
    <w:p w14:paraId="0433506F" w14:textId="14331C62" w:rsidR="00DD19CF" w:rsidRDefault="00DD19CF" w:rsidP="00DE3103">
      <w:r>
        <w:t xml:space="preserve">La prise de poste est prévue en </w:t>
      </w:r>
      <w:r w:rsidR="00601BEE">
        <w:t>janvier 2025</w:t>
      </w:r>
      <w:r>
        <w:t>.</w:t>
      </w:r>
    </w:p>
    <w:p w14:paraId="3F169D46" w14:textId="77777777" w:rsidR="00DD19CF" w:rsidRDefault="00DD19CF" w:rsidP="00DE3103"/>
    <w:p w14:paraId="3D17AA7D" w14:textId="4E9EA6B1" w:rsidR="007865AF" w:rsidRPr="00DE6B63" w:rsidRDefault="00FE6B50" w:rsidP="00DE3103">
      <w:pPr>
        <w:pStyle w:val="Titre2"/>
        <w:pBdr>
          <w:top w:val="single" w:sz="12" w:space="1" w:color="70AD47" w:themeColor="accent6"/>
          <w:left w:val="single" w:sz="12" w:space="4" w:color="70AD47" w:themeColor="accent6"/>
          <w:bottom w:val="single" w:sz="12" w:space="1" w:color="70AD47" w:themeColor="accent6"/>
          <w:right w:val="single" w:sz="12" w:space="4" w:color="70AD47" w:themeColor="accent6"/>
        </w:pBdr>
        <w:rPr>
          <w:b/>
          <w:bCs/>
          <w:color w:val="70AD47" w:themeColor="accent6"/>
          <w:sz w:val="32"/>
          <w:szCs w:val="32"/>
          <w:u w:val="single"/>
        </w:rPr>
      </w:pPr>
      <w:r w:rsidRPr="00DE6B63">
        <w:rPr>
          <w:b/>
          <w:bCs/>
          <w:color w:val="70AD47" w:themeColor="accent6"/>
          <w:sz w:val="32"/>
          <w:szCs w:val="32"/>
          <w:u w:val="single"/>
        </w:rPr>
        <w:t>Pour postuler</w:t>
      </w:r>
    </w:p>
    <w:p w14:paraId="21306A88" w14:textId="43507DA8" w:rsidR="00FE6B50" w:rsidRDefault="00FE6B50" w:rsidP="00DE3103">
      <w:pPr>
        <w:pBdr>
          <w:top w:val="single" w:sz="12" w:space="1" w:color="70AD47" w:themeColor="accent6"/>
          <w:left w:val="single" w:sz="12" w:space="4" w:color="70AD47" w:themeColor="accent6"/>
          <w:bottom w:val="single" w:sz="12" w:space="1" w:color="70AD47" w:themeColor="accent6"/>
          <w:right w:val="single" w:sz="12" w:space="4" w:color="70AD47" w:themeColor="accent6"/>
        </w:pBdr>
      </w:pPr>
      <w:r>
        <w:t>Lettre de motivation et CV à adresser</w:t>
      </w:r>
      <w:r w:rsidR="003F174B">
        <w:t xml:space="preserve"> avant le</w:t>
      </w:r>
      <w:r w:rsidR="000346D3">
        <w:t>,</w:t>
      </w:r>
      <w:r>
        <w:t xml:space="preserve"> uniquement par mail à M. Le Président du SYMSAGEL aux adresses suivantes : sarah.duverney@sage-lys.net / </w:t>
      </w:r>
      <w:r w:rsidR="0031448A">
        <w:t>benjamin.morassi</w:t>
      </w:r>
      <w:r>
        <w:t>@sage-lys.net</w:t>
      </w:r>
    </w:p>
    <w:p w14:paraId="273B86FE" w14:textId="77777777" w:rsidR="00DD19CF" w:rsidRDefault="00DD19CF" w:rsidP="00701F1D"/>
    <w:p w14:paraId="6A1A970F" w14:textId="30555DE9" w:rsidR="007865AF" w:rsidRDefault="007865AF" w:rsidP="00701F1D"/>
    <w:sectPr w:rsidR="007865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AD68" w14:textId="77777777" w:rsidR="0055177E" w:rsidRDefault="0055177E" w:rsidP="00583085">
      <w:pPr>
        <w:spacing w:after="0" w:line="240" w:lineRule="auto"/>
      </w:pPr>
      <w:r>
        <w:separator/>
      </w:r>
    </w:p>
  </w:endnote>
  <w:endnote w:type="continuationSeparator" w:id="0">
    <w:p w14:paraId="753A235C" w14:textId="77777777" w:rsidR="0055177E" w:rsidRDefault="0055177E" w:rsidP="0058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F3EB" w14:textId="77777777" w:rsidR="0055177E" w:rsidRDefault="0055177E" w:rsidP="00583085">
      <w:pPr>
        <w:spacing w:after="0" w:line="240" w:lineRule="auto"/>
      </w:pPr>
      <w:r>
        <w:separator/>
      </w:r>
    </w:p>
  </w:footnote>
  <w:footnote w:type="continuationSeparator" w:id="0">
    <w:p w14:paraId="7D6AF945" w14:textId="77777777" w:rsidR="0055177E" w:rsidRDefault="0055177E" w:rsidP="00583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B67F" w14:textId="0452C9D1" w:rsidR="00583085" w:rsidRDefault="00583085">
    <w:pPr>
      <w:pStyle w:val="En-tte"/>
    </w:pPr>
    <w:r>
      <w:rPr>
        <w:noProof/>
      </w:rPr>
      <w:drawing>
        <wp:anchor distT="0" distB="0" distL="114300" distR="114300" simplePos="0" relativeHeight="251659264" behindDoc="0" locked="0" layoutInCell="1" allowOverlap="1" wp14:anchorId="771503E1" wp14:editId="0BFAA304">
          <wp:simplePos x="0" y="0"/>
          <wp:positionH relativeFrom="rightMargin">
            <wp:posOffset>-721360</wp:posOffset>
          </wp:positionH>
          <wp:positionV relativeFrom="paragraph">
            <wp:posOffset>-241300</wp:posOffset>
          </wp:positionV>
          <wp:extent cx="1194591" cy="689722"/>
          <wp:effectExtent l="0" t="0" r="5715" b="0"/>
          <wp:wrapNone/>
          <wp:docPr id="489126066" name="Image 489126066" descr="Logo EPTB Lys (SYMSA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PTB Lys (SYMSAG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4591" cy="68972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5B14"/>
    <w:multiLevelType w:val="hybridMultilevel"/>
    <w:tmpl w:val="A4E206B6"/>
    <w:lvl w:ilvl="0" w:tplc="14FC5CF6">
      <w:numFmt w:val="bullet"/>
      <w:lvlText w:val=""/>
      <w:lvlJc w:val="left"/>
      <w:pPr>
        <w:ind w:left="720" w:hanging="360"/>
      </w:pPr>
      <w:rPr>
        <w:rFonts w:ascii="Symbol" w:eastAsiaTheme="majorEastAsia" w:hAnsi="Symbol" w:cstheme="majorHAns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277A31"/>
    <w:multiLevelType w:val="hybridMultilevel"/>
    <w:tmpl w:val="175479FA"/>
    <w:lvl w:ilvl="0" w:tplc="B9C447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A259BD"/>
    <w:multiLevelType w:val="hybridMultilevel"/>
    <w:tmpl w:val="2DC40360"/>
    <w:lvl w:ilvl="0" w:tplc="040C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C25B1A"/>
    <w:multiLevelType w:val="hybridMultilevel"/>
    <w:tmpl w:val="80744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70976C4"/>
    <w:multiLevelType w:val="hybridMultilevel"/>
    <w:tmpl w:val="CA803B1E"/>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017E8B"/>
    <w:multiLevelType w:val="hybridMultilevel"/>
    <w:tmpl w:val="B78626C4"/>
    <w:lvl w:ilvl="0" w:tplc="3B0CCC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031829"/>
    <w:multiLevelType w:val="hybridMultilevel"/>
    <w:tmpl w:val="E38E4A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299116">
    <w:abstractNumId w:val="1"/>
  </w:num>
  <w:num w:numId="2" w16cid:durableId="535050322">
    <w:abstractNumId w:val="6"/>
  </w:num>
  <w:num w:numId="3" w16cid:durableId="1706171348">
    <w:abstractNumId w:val="3"/>
  </w:num>
  <w:num w:numId="4" w16cid:durableId="1568413547">
    <w:abstractNumId w:val="5"/>
  </w:num>
  <w:num w:numId="5" w16cid:durableId="1276137910">
    <w:abstractNumId w:val="0"/>
  </w:num>
  <w:num w:numId="6" w16cid:durableId="2125076597">
    <w:abstractNumId w:val="4"/>
  </w:num>
  <w:num w:numId="7" w16cid:durableId="1626889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1D"/>
    <w:rsid w:val="00003E93"/>
    <w:rsid w:val="00006C51"/>
    <w:rsid w:val="00010260"/>
    <w:rsid w:val="00027906"/>
    <w:rsid w:val="00034204"/>
    <w:rsid w:val="000346D3"/>
    <w:rsid w:val="000360F1"/>
    <w:rsid w:val="00040BE1"/>
    <w:rsid w:val="0004741E"/>
    <w:rsid w:val="00047F92"/>
    <w:rsid w:val="00050871"/>
    <w:rsid w:val="00051DDD"/>
    <w:rsid w:val="00065167"/>
    <w:rsid w:val="0006776F"/>
    <w:rsid w:val="0009647A"/>
    <w:rsid w:val="000A426D"/>
    <w:rsid w:val="000A5584"/>
    <w:rsid w:val="000C1752"/>
    <w:rsid w:val="000D3167"/>
    <w:rsid w:val="000D40C0"/>
    <w:rsid w:val="000D6074"/>
    <w:rsid w:val="000E71AE"/>
    <w:rsid w:val="000F2C39"/>
    <w:rsid w:val="00102E41"/>
    <w:rsid w:val="001076A4"/>
    <w:rsid w:val="001148DF"/>
    <w:rsid w:val="001203F8"/>
    <w:rsid w:val="001351D8"/>
    <w:rsid w:val="00135DEB"/>
    <w:rsid w:val="00143AD5"/>
    <w:rsid w:val="00153ED9"/>
    <w:rsid w:val="001573A9"/>
    <w:rsid w:val="00172F6E"/>
    <w:rsid w:val="00176436"/>
    <w:rsid w:val="0018290C"/>
    <w:rsid w:val="00193D9A"/>
    <w:rsid w:val="001942C2"/>
    <w:rsid w:val="001B5265"/>
    <w:rsid w:val="001D08DD"/>
    <w:rsid w:val="001F03F1"/>
    <w:rsid w:val="001F644D"/>
    <w:rsid w:val="00214566"/>
    <w:rsid w:val="00226CA5"/>
    <w:rsid w:val="00232A63"/>
    <w:rsid w:val="00251043"/>
    <w:rsid w:val="002531EB"/>
    <w:rsid w:val="002635A8"/>
    <w:rsid w:val="00282732"/>
    <w:rsid w:val="00286617"/>
    <w:rsid w:val="00290365"/>
    <w:rsid w:val="002A1941"/>
    <w:rsid w:val="002A71B7"/>
    <w:rsid w:val="002F1E92"/>
    <w:rsid w:val="002F3D23"/>
    <w:rsid w:val="002F4935"/>
    <w:rsid w:val="002F6AC4"/>
    <w:rsid w:val="00302B53"/>
    <w:rsid w:val="00313687"/>
    <w:rsid w:val="0031448A"/>
    <w:rsid w:val="00321BD2"/>
    <w:rsid w:val="00327D23"/>
    <w:rsid w:val="00335598"/>
    <w:rsid w:val="00335A20"/>
    <w:rsid w:val="00347A09"/>
    <w:rsid w:val="003551DB"/>
    <w:rsid w:val="00355640"/>
    <w:rsid w:val="00390695"/>
    <w:rsid w:val="003965DD"/>
    <w:rsid w:val="003A1399"/>
    <w:rsid w:val="003C2452"/>
    <w:rsid w:val="003D3BD4"/>
    <w:rsid w:val="003E03A9"/>
    <w:rsid w:val="003F174B"/>
    <w:rsid w:val="003F72BC"/>
    <w:rsid w:val="004026C7"/>
    <w:rsid w:val="00404C64"/>
    <w:rsid w:val="00426C64"/>
    <w:rsid w:val="00435E45"/>
    <w:rsid w:val="00437692"/>
    <w:rsid w:val="004445A7"/>
    <w:rsid w:val="004511BD"/>
    <w:rsid w:val="004544B1"/>
    <w:rsid w:val="00466F44"/>
    <w:rsid w:val="00472F83"/>
    <w:rsid w:val="00491769"/>
    <w:rsid w:val="004973E7"/>
    <w:rsid w:val="004A0502"/>
    <w:rsid w:val="004A1666"/>
    <w:rsid w:val="004A6DED"/>
    <w:rsid w:val="004C13E8"/>
    <w:rsid w:val="004C2342"/>
    <w:rsid w:val="004C2F6C"/>
    <w:rsid w:val="004C307D"/>
    <w:rsid w:val="004C406A"/>
    <w:rsid w:val="004D38BD"/>
    <w:rsid w:val="004D70E9"/>
    <w:rsid w:val="004E131F"/>
    <w:rsid w:val="004E7F02"/>
    <w:rsid w:val="004F0846"/>
    <w:rsid w:val="004F5C61"/>
    <w:rsid w:val="005032C5"/>
    <w:rsid w:val="00513A4E"/>
    <w:rsid w:val="0051637F"/>
    <w:rsid w:val="00516A42"/>
    <w:rsid w:val="0051718F"/>
    <w:rsid w:val="00523D6A"/>
    <w:rsid w:val="0053482E"/>
    <w:rsid w:val="00541C08"/>
    <w:rsid w:val="00542D46"/>
    <w:rsid w:val="00545D1B"/>
    <w:rsid w:val="0055177E"/>
    <w:rsid w:val="00555B69"/>
    <w:rsid w:val="00555CEB"/>
    <w:rsid w:val="00556CD9"/>
    <w:rsid w:val="00556D45"/>
    <w:rsid w:val="00565D10"/>
    <w:rsid w:val="005727C2"/>
    <w:rsid w:val="00576A69"/>
    <w:rsid w:val="00582C9A"/>
    <w:rsid w:val="00583085"/>
    <w:rsid w:val="00584F27"/>
    <w:rsid w:val="00584FFD"/>
    <w:rsid w:val="00587E9D"/>
    <w:rsid w:val="0059109E"/>
    <w:rsid w:val="005970BF"/>
    <w:rsid w:val="005A0B11"/>
    <w:rsid w:val="005D1F2D"/>
    <w:rsid w:val="005D4993"/>
    <w:rsid w:val="005F6015"/>
    <w:rsid w:val="00601BEE"/>
    <w:rsid w:val="00617B2F"/>
    <w:rsid w:val="00622266"/>
    <w:rsid w:val="0063426B"/>
    <w:rsid w:val="00635B81"/>
    <w:rsid w:val="00635FE0"/>
    <w:rsid w:val="006462C5"/>
    <w:rsid w:val="00660C80"/>
    <w:rsid w:val="0068491D"/>
    <w:rsid w:val="00686A9F"/>
    <w:rsid w:val="00687E30"/>
    <w:rsid w:val="006C1BBF"/>
    <w:rsid w:val="006F0B55"/>
    <w:rsid w:val="006F305B"/>
    <w:rsid w:val="00701F1D"/>
    <w:rsid w:val="00703BD3"/>
    <w:rsid w:val="00714013"/>
    <w:rsid w:val="00744E4E"/>
    <w:rsid w:val="00750F17"/>
    <w:rsid w:val="0075283C"/>
    <w:rsid w:val="00764590"/>
    <w:rsid w:val="007864B1"/>
    <w:rsid w:val="007865AF"/>
    <w:rsid w:val="007A4991"/>
    <w:rsid w:val="007B2F01"/>
    <w:rsid w:val="007B6671"/>
    <w:rsid w:val="007C5CF7"/>
    <w:rsid w:val="007E7591"/>
    <w:rsid w:val="007F3864"/>
    <w:rsid w:val="007F4DFE"/>
    <w:rsid w:val="007F7B80"/>
    <w:rsid w:val="00803F54"/>
    <w:rsid w:val="00810313"/>
    <w:rsid w:val="0081101A"/>
    <w:rsid w:val="00812A6B"/>
    <w:rsid w:val="008270BD"/>
    <w:rsid w:val="00827626"/>
    <w:rsid w:val="00834321"/>
    <w:rsid w:val="00836A96"/>
    <w:rsid w:val="00855BA1"/>
    <w:rsid w:val="00872418"/>
    <w:rsid w:val="0087662E"/>
    <w:rsid w:val="00880874"/>
    <w:rsid w:val="0088413B"/>
    <w:rsid w:val="00884DBD"/>
    <w:rsid w:val="00885143"/>
    <w:rsid w:val="00894AAB"/>
    <w:rsid w:val="00896BC3"/>
    <w:rsid w:val="008A09DB"/>
    <w:rsid w:val="008A4BF1"/>
    <w:rsid w:val="008B0183"/>
    <w:rsid w:val="008B4E6B"/>
    <w:rsid w:val="008C506A"/>
    <w:rsid w:val="008D377B"/>
    <w:rsid w:val="008E19EA"/>
    <w:rsid w:val="008E5704"/>
    <w:rsid w:val="008F1C83"/>
    <w:rsid w:val="008F1FD7"/>
    <w:rsid w:val="008F710E"/>
    <w:rsid w:val="00906EB4"/>
    <w:rsid w:val="00912EA8"/>
    <w:rsid w:val="00934BB6"/>
    <w:rsid w:val="00940271"/>
    <w:rsid w:val="00942D78"/>
    <w:rsid w:val="0094546D"/>
    <w:rsid w:val="00945AFD"/>
    <w:rsid w:val="009655BE"/>
    <w:rsid w:val="00966EDE"/>
    <w:rsid w:val="00990FC8"/>
    <w:rsid w:val="00997564"/>
    <w:rsid w:val="009A0E75"/>
    <w:rsid w:val="009D0EE2"/>
    <w:rsid w:val="009D45EA"/>
    <w:rsid w:val="009E6A8F"/>
    <w:rsid w:val="00A110B5"/>
    <w:rsid w:val="00A11BE6"/>
    <w:rsid w:val="00A21424"/>
    <w:rsid w:val="00A227C0"/>
    <w:rsid w:val="00A40F51"/>
    <w:rsid w:val="00A413AD"/>
    <w:rsid w:val="00A451E6"/>
    <w:rsid w:val="00A526BD"/>
    <w:rsid w:val="00A606E7"/>
    <w:rsid w:val="00A76A02"/>
    <w:rsid w:val="00A77079"/>
    <w:rsid w:val="00AA51FA"/>
    <w:rsid w:val="00AB1E1E"/>
    <w:rsid w:val="00AB6795"/>
    <w:rsid w:val="00AC1E7A"/>
    <w:rsid w:val="00AC40E5"/>
    <w:rsid w:val="00AC7F87"/>
    <w:rsid w:val="00AD710A"/>
    <w:rsid w:val="00AE0DAB"/>
    <w:rsid w:val="00AE3B3D"/>
    <w:rsid w:val="00AE621A"/>
    <w:rsid w:val="00B04022"/>
    <w:rsid w:val="00B133FA"/>
    <w:rsid w:val="00B13958"/>
    <w:rsid w:val="00B20BED"/>
    <w:rsid w:val="00B2358A"/>
    <w:rsid w:val="00B402C0"/>
    <w:rsid w:val="00B405B3"/>
    <w:rsid w:val="00B46AED"/>
    <w:rsid w:val="00B500CA"/>
    <w:rsid w:val="00B52151"/>
    <w:rsid w:val="00B60F47"/>
    <w:rsid w:val="00B61889"/>
    <w:rsid w:val="00B67DB7"/>
    <w:rsid w:val="00B82E52"/>
    <w:rsid w:val="00B847BE"/>
    <w:rsid w:val="00B848F1"/>
    <w:rsid w:val="00B869CA"/>
    <w:rsid w:val="00B96984"/>
    <w:rsid w:val="00B979FA"/>
    <w:rsid w:val="00BA1C33"/>
    <w:rsid w:val="00BA548E"/>
    <w:rsid w:val="00BA5C25"/>
    <w:rsid w:val="00BB07CC"/>
    <w:rsid w:val="00BB6E5F"/>
    <w:rsid w:val="00BF7630"/>
    <w:rsid w:val="00BF7D53"/>
    <w:rsid w:val="00C11616"/>
    <w:rsid w:val="00C1199F"/>
    <w:rsid w:val="00C262A0"/>
    <w:rsid w:val="00C2679A"/>
    <w:rsid w:val="00C458F9"/>
    <w:rsid w:val="00C53C40"/>
    <w:rsid w:val="00C6627C"/>
    <w:rsid w:val="00C7205C"/>
    <w:rsid w:val="00C82692"/>
    <w:rsid w:val="00C87850"/>
    <w:rsid w:val="00C878E8"/>
    <w:rsid w:val="00CA0954"/>
    <w:rsid w:val="00CA549B"/>
    <w:rsid w:val="00CC442B"/>
    <w:rsid w:val="00CF0DA0"/>
    <w:rsid w:val="00CF1578"/>
    <w:rsid w:val="00CF77FF"/>
    <w:rsid w:val="00D0629B"/>
    <w:rsid w:val="00D06397"/>
    <w:rsid w:val="00D27753"/>
    <w:rsid w:val="00D3629C"/>
    <w:rsid w:val="00D61AF2"/>
    <w:rsid w:val="00D904AD"/>
    <w:rsid w:val="00D93450"/>
    <w:rsid w:val="00DC65F4"/>
    <w:rsid w:val="00DD19CF"/>
    <w:rsid w:val="00DD3C5A"/>
    <w:rsid w:val="00DD7D29"/>
    <w:rsid w:val="00DE3103"/>
    <w:rsid w:val="00DE6541"/>
    <w:rsid w:val="00DE6B63"/>
    <w:rsid w:val="00DF035E"/>
    <w:rsid w:val="00E019AE"/>
    <w:rsid w:val="00E146C0"/>
    <w:rsid w:val="00E15B69"/>
    <w:rsid w:val="00E24FB9"/>
    <w:rsid w:val="00E2506C"/>
    <w:rsid w:val="00E267E6"/>
    <w:rsid w:val="00E27EEC"/>
    <w:rsid w:val="00E30524"/>
    <w:rsid w:val="00E33F06"/>
    <w:rsid w:val="00E412E5"/>
    <w:rsid w:val="00E60DF2"/>
    <w:rsid w:val="00E63AEA"/>
    <w:rsid w:val="00E667E6"/>
    <w:rsid w:val="00EC2D30"/>
    <w:rsid w:val="00EC5EB5"/>
    <w:rsid w:val="00EF5D05"/>
    <w:rsid w:val="00F265D6"/>
    <w:rsid w:val="00F35D2E"/>
    <w:rsid w:val="00F366BD"/>
    <w:rsid w:val="00F40C90"/>
    <w:rsid w:val="00F63564"/>
    <w:rsid w:val="00F63DAB"/>
    <w:rsid w:val="00F706F8"/>
    <w:rsid w:val="00F74B77"/>
    <w:rsid w:val="00F82B7D"/>
    <w:rsid w:val="00F841C1"/>
    <w:rsid w:val="00F848A0"/>
    <w:rsid w:val="00F93F7D"/>
    <w:rsid w:val="00F965C6"/>
    <w:rsid w:val="00FA3FD4"/>
    <w:rsid w:val="00FA6D1C"/>
    <w:rsid w:val="00FB6B2C"/>
    <w:rsid w:val="00FC3D3F"/>
    <w:rsid w:val="00FC3EC8"/>
    <w:rsid w:val="00FD3CC3"/>
    <w:rsid w:val="00FD5203"/>
    <w:rsid w:val="00FE6B50"/>
    <w:rsid w:val="00FF1A9A"/>
    <w:rsid w:val="18206E2F"/>
    <w:rsid w:val="7F9A5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703A"/>
  <w15:chartTrackingRefBased/>
  <w15:docId w15:val="{84FBA757-E4DB-41FB-B418-A6E9018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1F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01F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1F1D"/>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01F1D"/>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C11616"/>
    <w:pPr>
      <w:ind w:left="720"/>
      <w:contextualSpacing/>
    </w:pPr>
  </w:style>
  <w:style w:type="paragraph" w:styleId="En-tte">
    <w:name w:val="header"/>
    <w:basedOn w:val="Normal"/>
    <w:link w:val="En-tteCar"/>
    <w:uiPriority w:val="99"/>
    <w:unhideWhenUsed/>
    <w:rsid w:val="00583085"/>
    <w:pPr>
      <w:tabs>
        <w:tab w:val="center" w:pos="4536"/>
        <w:tab w:val="right" w:pos="9072"/>
      </w:tabs>
      <w:spacing w:after="0" w:line="240" w:lineRule="auto"/>
    </w:pPr>
  </w:style>
  <w:style w:type="character" w:customStyle="1" w:styleId="En-tteCar">
    <w:name w:val="En-tête Car"/>
    <w:basedOn w:val="Policepardfaut"/>
    <w:link w:val="En-tte"/>
    <w:uiPriority w:val="99"/>
    <w:rsid w:val="00583085"/>
  </w:style>
  <w:style w:type="paragraph" w:styleId="Pieddepage">
    <w:name w:val="footer"/>
    <w:basedOn w:val="Normal"/>
    <w:link w:val="PieddepageCar"/>
    <w:uiPriority w:val="99"/>
    <w:unhideWhenUsed/>
    <w:rsid w:val="005830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3085"/>
  </w:style>
  <w:style w:type="paragraph" w:styleId="Rvision">
    <w:name w:val="Revision"/>
    <w:hidden/>
    <w:uiPriority w:val="99"/>
    <w:semiHidden/>
    <w:rsid w:val="00050871"/>
    <w:pPr>
      <w:spacing w:after="0" w:line="240" w:lineRule="auto"/>
    </w:pPr>
  </w:style>
  <w:style w:type="table" w:styleId="Grilledutableau">
    <w:name w:val="Table Grid"/>
    <w:basedOn w:val="TableauNormal"/>
    <w:uiPriority w:val="39"/>
    <w:rsid w:val="000A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3103"/>
    <w:rPr>
      <w:color w:val="0563C1" w:themeColor="hyperlink"/>
      <w:u w:val="single"/>
    </w:rPr>
  </w:style>
  <w:style w:type="character" w:styleId="Mentionnonrsolue">
    <w:name w:val="Unresolved Mention"/>
    <w:basedOn w:val="Policepardfaut"/>
    <w:uiPriority w:val="99"/>
    <w:semiHidden/>
    <w:unhideWhenUsed/>
    <w:rsid w:val="00DE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1099</Words>
  <Characters>6046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Kosinski</dc:creator>
  <cp:keywords/>
  <dc:description/>
  <cp:lastModifiedBy>Benjamin MORASSI</cp:lastModifiedBy>
  <cp:revision>7</cp:revision>
  <dcterms:created xsi:type="dcterms:W3CDTF">2026-01-23T08:59:00Z</dcterms:created>
  <dcterms:modified xsi:type="dcterms:W3CDTF">2026-01-23T10:24:00Z</dcterms:modified>
</cp:coreProperties>
</file>