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1F19" w14:textId="27924A68" w:rsidR="00A5412E" w:rsidRDefault="00A5412E">
      <w:r w:rsidRPr="004C69E1">
        <w:rPr>
          <w:rFonts w:ascii="Arial" w:eastAsia="Times New Roman" w:hAnsi="Arial" w:cs="Times New Roman"/>
          <w:noProof/>
          <w:sz w:val="24"/>
          <w:szCs w:val="24"/>
          <w:lang w:eastAsia="fr-FR"/>
        </w:rPr>
        <w:drawing>
          <wp:anchor distT="0" distB="0" distL="114300" distR="114300" simplePos="0" relativeHeight="251659264" behindDoc="0" locked="0" layoutInCell="1" allowOverlap="1" wp14:anchorId="70DA8405" wp14:editId="323D4170">
            <wp:simplePos x="0" y="0"/>
            <wp:positionH relativeFrom="margin">
              <wp:posOffset>-581025</wp:posOffset>
            </wp:positionH>
            <wp:positionV relativeFrom="topMargin">
              <wp:align>bottom</wp:align>
            </wp:positionV>
            <wp:extent cx="2409825" cy="759602"/>
            <wp:effectExtent l="0" t="0" r="0" b="2540"/>
            <wp:wrapSquare wrapText="bothSides"/>
            <wp:docPr id="18961492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49261" name="Image 18961492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9825" cy="759602"/>
                    </a:xfrm>
                    <a:prstGeom prst="rect">
                      <a:avLst/>
                    </a:prstGeom>
                  </pic:spPr>
                </pic:pic>
              </a:graphicData>
            </a:graphic>
          </wp:anchor>
        </w:drawing>
      </w:r>
    </w:p>
    <w:p w14:paraId="0F5E72D0" w14:textId="77777777" w:rsidR="00023EE5" w:rsidRPr="00023EE5" w:rsidRDefault="00023EE5" w:rsidP="00A5412E">
      <w:pPr>
        <w:jc w:val="center"/>
        <w:rPr>
          <w:rFonts w:cstheme="minorHAnsi"/>
          <w:b/>
          <w:sz w:val="28"/>
          <w:szCs w:val="28"/>
        </w:rPr>
      </w:pPr>
      <w:r w:rsidRPr="00023EE5">
        <w:rPr>
          <w:rFonts w:cstheme="minorHAnsi"/>
          <w:b/>
          <w:sz w:val="28"/>
          <w:szCs w:val="28"/>
        </w:rPr>
        <w:t>Syndicat Mixte Canche et Authie, Symcéa</w:t>
      </w:r>
    </w:p>
    <w:p w14:paraId="5F54CD68" w14:textId="77777777" w:rsidR="007734E4" w:rsidRPr="00387075" w:rsidRDefault="00A5412E" w:rsidP="00A5412E">
      <w:pPr>
        <w:jc w:val="center"/>
        <w:rPr>
          <w:rFonts w:cstheme="minorHAnsi"/>
          <w:b/>
          <w:sz w:val="32"/>
          <w:szCs w:val="32"/>
        </w:rPr>
      </w:pPr>
      <w:r w:rsidRPr="00387075">
        <w:rPr>
          <w:rFonts w:cstheme="minorHAnsi"/>
          <w:b/>
          <w:sz w:val="32"/>
          <w:szCs w:val="32"/>
        </w:rPr>
        <w:t>Technicien Milieux Aquatiques</w:t>
      </w:r>
      <w:r w:rsidR="007734E4" w:rsidRPr="00387075">
        <w:rPr>
          <w:rFonts w:cstheme="minorHAnsi"/>
          <w:b/>
          <w:sz w:val="32"/>
          <w:szCs w:val="32"/>
        </w:rPr>
        <w:t xml:space="preserve"> –</w:t>
      </w:r>
    </w:p>
    <w:p w14:paraId="77FFF9BE" w14:textId="0D2063F8" w:rsidR="00A5412E" w:rsidRPr="00387075" w:rsidRDefault="007734E4" w:rsidP="00A5412E">
      <w:pPr>
        <w:jc w:val="center"/>
        <w:rPr>
          <w:rFonts w:cstheme="minorHAnsi"/>
          <w:b/>
          <w:sz w:val="32"/>
          <w:szCs w:val="32"/>
        </w:rPr>
      </w:pPr>
      <w:r w:rsidRPr="00387075">
        <w:rPr>
          <w:rFonts w:cstheme="minorHAnsi"/>
          <w:b/>
          <w:sz w:val="32"/>
          <w:szCs w:val="32"/>
        </w:rPr>
        <w:t>Restauration de la continuité écologique</w:t>
      </w:r>
    </w:p>
    <w:p w14:paraId="1EE15928" w14:textId="77777777" w:rsidR="00A5412E" w:rsidRPr="00023EE5" w:rsidRDefault="00A5412E" w:rsidP="00023EE5">
      <w:pPr>
        <w:jc w:val="both"/>
        <w:rPr>
          <w:rFonts w:cstheme="minorHAnsi"/>
          <w:b/>
          <w:spacing w:val="102"/>
        </w:rPr>
      </w:pPr>
    </w:p>
    <w:p w14:paraId="21AABB1D" w14:textId="0FFA3719" w:rsidR="00A5412E" w:rsidRDefault="00023EE5" w:rsidP="00A5412E">
      <w:pPr>
        <w:spacing w:after="0" w:line="240" w:lineRule="auto"/>
        <w:ind w:right="-1700"/>
        <w:rPr>
          <w:rFonts w:cstheme="minorHAnsi"/>
          <w:b/>
          <w:sz w:val="24"/>
          <w:szCs w:val="24"/>
        </w:rPr>
      </w:pPr>
      <w:r>
        <w:rPr>
          <w:rFonts w:cstheme="minorHAnsi"/>
          <w:b/>
          <w:sz w:val="24"/>
          <w:szCs w:val="24"/>
        </w:rPr>
        <w:t>Poste à temps complet</w:t>
      </w:r>
      <w:r w:rsidR="00DA0820">
        <w:rPr>
          <w:rFonts w:cstheme="minorHAnsi"/>
          <w:b/>
          <w:sz w:val="24"/>
          <w:szCs w:val="24"/>
        </w:rPr>
        <w:t xml:space="preserve"> – CDD 12 mois avec possibilité de renouvellement</w:t>
      </w:r>
    </w:p>
    <w:p w14:paraId="1B336A16" w14:textId="77777777" w:rsidR="007734E4" w:rsidRPr="007734E4" w:rsidRDefault="007734E4" w:rsidP="007734E4">
      <w:pPr>
        <w:spacing w:after="0" w:line="240" w:lineRule="auto"/>
        <w:ind w:right="-1700"/>
        <w:rPr>
          <w:rFonts w:cstheme="minorHAnsi"/>
          <w:b/>
          <w:sz w:val="24"/>
          <w:szCs w:val="24"/>
        </w:rPr>
      </w:pPr>
    </w:p>
    <w:p w14:paraId="1E799C5F" w14:textId="764C3196" w:rsidR="007734E4" w:rsidRPr="007734E4" w:rsidRDefault="007734E4" w:rsidP="007734E4">
      <w:pPr>
        <w:spacing w:after="0" w:line="240" w:lineRule="auto"/>
        <w:jc w:val="both"/>
        <w:rPr>
          <w:rFonts w:cstheme="minorHAnsi"/>
          <w:bCs/>
          <w:sz w:val="24"/>
          <w:szCs w:val="24"/>
        </w:rPr>
      </w:pPr>
      <w:r w:rsidRPr="007734E4">
        <w:rPr>
          <w:rFonts w:cstheme="minorHAnsi"/>
          <w:bCs/>
          <w:sz w:val="24"/>
          <w:szCs w:val="24"/>
        </w:rPr>
        <w:t xml:space="preserve">Créé en 2000 et étendu au bassin de l’Authie en 2019, le Syndicat Mixte Canche et Authie (Symcéa) exerce des compétences et missions relatives à l’animation des Commissions Locales de l’Eau, à la gestion des milieux aquatiques et la prévention des inondations et notamment des phénomènes de ruissellement. </w:t>
      </w:r>
    </w:p>
    <w:p w14:paraId="7E4E8BE9" w14:textId="77C5FAC8" w:rsidR="007734E4" w:rsidRDefault="007734E4" w:rsidP="007734E4">
      <w:pPr>
        <w:spacing w:after="0" w:line="240" w:lineRule="auto"/>
        <w:jc w:val="both"/>
        <w:rPr>
          <w:rFonts w:cstheme="minorHAnsi"/>
          <w:bCs/>
          <w:sz w:val="24"/>
          <w:szCs w:val="24"/>
        </w:rPr>
      </w:pPr>
      <w:r w:rsidRPr="00387075">
        <w:rPr>
          <w:rFonts w:cstheme="minorHAnsi"/>
          <w:bCs/>
          <w:sz w:val="24"/>
          <w:szCs w:val="24"/>
        </w:rPr>
        <w:t xml:space="preserve">Afin de renforcer ses effectifs pour assurer la mise en œuvre des travaux programmés, le Symcéa souhaite compléter le pôle opérationnel Milieux Aquatiques et Gestion des ruissellements par l’accueil d’un technicien Milieux Aquatiques en charge des opérations de restauration de la continuité écologique. </w:t>
      </w:r>
      <w:r w:rsidR="00387075">
        <w:rPr>
          <w:rFonts w:cstheme="minorHAnsi"/>
          <w:bCs/>
          <w:sz w:val="24"/>
          <w:szCs w:val="24"/>
        </w:rPr>
        <w:t>L’objectif de cette mission est principalement d’assurer le suivi des travaux</w:t>
      </w:r>
      <w:r w:rsidR="00DA0820">
        <w:rPr>
          <w:rFonts w:cstheme="minorHAnsi"/>
          <w:bCs/>
          <w:sz w:val="24"/>
          <w:szCs w:val="24"/>
        </w:rPr>
        <w:t>,</w:t>
      </w:r>
      <w:r w:rsidR="00387075">
        <w:rPr>
          <w:rFonts w:cstheme="minorHAnsi"/>
          <w:bCs/>
          <w:sz w:val="24"/>
          <w:szCs w:val="24"/>
        </w:rPr>
        <w:t xml:space="preserve"> </w:t>
      </w:r>
      <w:r w:rsidR="00DA0820">
        <w:rPr>
          <w:rFonts w:cstheme="minorHAnsi"/>
          <w:bCs/>
          <w:sz w:val="24"/>
          <w:szCs w:val="24"/>
        </w:rPr>
        <w:t xml:space="preserve">sous maitrise d’ouvrage du Symcéa, </w:t>
      </w:r>
      <w:r w:rsidR="00387075">
        <w:rPr>
          <w:rFonts w:cstheme="minorHAnsi"/>
          <w:bCs/>
          <w:sz w:val="24"/>
          <w:szCs w:val="24"/>
        </w:rPr>
        <w:t>prévus sur les ouvrages soit 9 opérations en 2026</w:t>
      </w:r>
      <w:r w:rsidR="00192CB9">
        <w:rPr>
          <w:rFonts w:cstheme="minorHAnsi"/>
          <w:bCs/>
          <w:sz w:val="24"/>
          <w:szCs w:val="24"/>
        </w:rPr>
        <w:t xml:space="preserve"> comprenant les suivis techniques et administratifs ainsi que les réunions de chantier, </w:t>
      </w:r>
      <w:r w:rsidR="00336A28">
        <w:rPr>
          <w:rFonts w:cstheme="minorHAnsi"/>
          <w:bCs/>
          <w:sz w:val="24"/>
          <w:szCs w:val="24"/>
        </w:rPr>
        <w:t>en lien direct</w:t>
      </w:r>
      <w:r w:rsidR="00192CB9">
        <w:rPr>
          <w:rFonts w:cstheme="minorHAnsi"/>
          <w:bCs/>
          <w:sz w:val="24"/>
          <w:szCs w:val="24"/>
        </w:rPr>
        <w:t xml:space="preserve"> avec les maitres d’</w:t>
      </w:r>
      <w:r w:rsidR="00336A28">
        <w:rPr>
          <w:rFonts w:cstheme="minorHAnsi"/>
          <w:bCs/>
          <w:sz w:val="24"/>
          <w:szCs w:val="24"/>
        </w:rPr>
        <w:t>œuvre</w:t>
      </w:r>
      <w:r w:rsidR="00387075">
        <w:rPr>
          <w:rFonts w:cstheme="minorHAnsi"/>
          <w:bCs/>
          <w:sz w:val="24"/>
          <w:szCs w:val="24"/>
        </w:rPr>
        <w:t xml:space="preserve">. Il s’agit également </w:t>
      </w:r>
      <w:r w:rsidRPr="00387075">
        <w:rPr>
          <w:rFonts w:cstheme="minorHAnsi"/>
          <w:bCs/>
          <w:sz w:val="24"/>
          <w:szCs w:val="24"/>
        </w:rPr>
        <w:t xml:space="preserve">d’être en </w:t>
      </w:r>
      <w:r w:rsidR="00336A28">
        <w:rPr>
          <w:rFonts w:cstheme="minorHAnsi"/>
          <w:bCs/>
          <w:sz w:val="24"/>
          <w:szCs w:val="24"/>
        </w:rPr>
        <w:t>contact et de consulter</w:t>
      </w:r>
      <w:r w:rsidRPr="00387075">
        <w:rPr>
          <w:rFonts w:cstheme="minorHAnsi"/>
          <w:bCs/>
          <w:sz w:val="24"/>
          <w:szCs w:val="24"/>
        </w:rPr>
        <w:t xml:space="preserve"> les acteurs locaux et </w:t>
      </w:r>
      <w:r w:rsidR="00336A28">
        <w:rPr>
          <w:rFonts w:cstheme="minorHAnsi"/>
          <w:bCs/>
          <w:sz w:val="24"/>
          <w:szCs w:val="24"/>
        </w:rPr>
        <w:t>l</w:t>
      </w:r>
      <w:r w:rsidRPr="00387075">
        <w:rPr>
          <w:rFonts w:cstheme="minorHAnsi"/>
          <w:bCs/>
          <w:sz w:val="24"/>
          <w:szCs w:val="24"/>
        </w:rPr>
        <w:t>es usagers des milieux aquatiques (riverains, élus, gestionnaires, exploitants agricoles ...)</w:t>
      </w:r>
      <w:r w:rsidR="00336A28">
        <w:rPr>
          <w:rFonts w:cstheme="minorHAnsi"/>
          <w:bCs/>
          <w:sz w:val="24"/>
          <w:szCs w:val="24"/>
        </w:rPr>
        <w:t xml:space="preserve"> et de compléter les moyens en expertise sur les projets en cours.</w:t>
      </w:r>
      <w:r w:rsidR="00DA0820">
        <w:rPr>
          <w:rFonts w:cstheme="minorHAnsi"/>
          <w:bCs/>
          <w:sz w:val="24"/>
          <w:szCs w:val="24"/>
        </w:rPr>
        <w:t xml:space="preserve"> Le technicien aura également en charge le suivi des projets portés par l’Agence de l’Eau.</w:t>
      </w:r>
    </w:p>
    <w:p w14:paraId="7AA93325" w14:textId="77777777" w:rsidR="00DA0820" w:rsidRDefault="00DA0820" w:rsidP="007734E4">
      <w:pPr>
        <w:spacing w:after="0" w:line="240" w:lineRule="auto"/>
        <w:jc w:val="both"/>
        <w:rPr>
          <w:rFonts w:cstheme="minorHAnsi"/>
          <w:bCs/>
          <w:sz w:val="24"/>
          <w:szCs w:val="24"/>
        </w:rPr>
      </w:pPr>
    </w:p>
    <w:p w14:paraId="1025FCE1" w14:textId="77777777" w:rsidR="00DA0820" w:rsidRPr="00D3331C" w:rsidRDefault="00DA0820" w:rsidP="007734E4">
      <w:pPr>
        <w:spacing w:after="0" w:line="240" w:lineRule="auto"/>
        <w:jc w:val="both"/>
        <w:rPr>
          <w:rFonts w:cstheme="minorHAnsi"/>
          <w:b/>
          <w:sz w:val="24"/>
          <w:szCs w:val="24"/>
          <w:u w:val="single"/>
        </w:rPr>
      </w:pPr>
      <w:r w:rsidRPr="00D3331C">
        <w:rPr>
          <w:rFonts w:cstheme="minorHAnsi"/>
          <w:b/>
          <w:sz w:val="24"/>
          <w:szCs w:val="24"/>
          <w:u w:val="single"/>
        </w:rPr>
        <w:t xml:space="preserve">Détails des missions et des activités : </w:t>
      </w:r>
    </w:p>
    <w:p w14:paraId="2A495A8E" w14:textId="77777777" w:rsidR="00DA0820" w:rsidRPr="00DA0820" w:rsidRDefault="00DA0820" w:rsidP="00DA0820">
      <w:pPr>
        <w:spacing w:after="0" w:line="240" w:lineRule="auto"/>
        <w:jc w:val="both"/>
        <w:rPr>
          <w:rFonts w:cstheme="minorHAnsi"/>
          <w:bCs/>
          <w:sz w:val="24"/>
          <w:szCs w:val="24"/>
        </w:rPr>
      </w:pPr>
      <w:r w:rsidRPr="00DA0820">
        <w:rPr>
          <w:rFonts w:cstheme="minorHAnsi"/>
          <w:bCs/>
          <w:sz w:val="24"/>
          <w:szCs w:val="24"/>
        </w:rPr>
        <w:t xml:space="preserve">Sous l'autorité de la responsable de pôle, et en lien avec les autres agents du pôle, le(la) technicien(ne) exercera les missions suivantes : </w:t>
      </w:r>
    </w:p>
    <w:p w14:paraId="099C9784" w14:textId="77777777" w:rsidR="00DA0820" w:rsidRDefault="00DA0820" w:rsidP="007734E4">
      <w:pPr>
        <w:spacing w:after="0" w:line="240" w:lineRule="auto"/>
        <w:jc w:val="both"/>
        <w:rPr>
          <w:rFonts w:cstheme="minorHAnsi"/>
          <w:bCs/>
          <w:sz w:val="24"/>
          <w:szCs w:val="24"/>
        </w:rPr>
      </w:pPr>
    </w:p>
    <w:p w14:paraId="6DCC28BE" w14:textId="29880547" w:rsidR="00DA0820" w:rsidRPr="0062574C" w:rsidRDefault="00D71366" w:rsidP="0062574C">
      <w:pPr>
        <w:pStyle w:val="Paragraphedeliste"/>
        <w:numPr>
          <w:ilvl w:val="0"/>
          <w:numId w:val="5"/>
        </w:numPr>
        <w:spacing w:after="0" w:line="240" w:lineRule="auto"/>
        <w:jc w:val="both"/>
        <w:rPr>
          <w:rFonts w:ascii="Calibri" w:hAnsi="Calibri"/>
          <w:sz w:val="24"/>
          <w:szCs w:val="24"/>
        </w:rPr>
      </w:pPr>
      <w:r>
        <w:rPr>
          <w:rFonts w:ascii="Calibri" w:hAnsi="Calibri"/>
          <w:sz w:val="24"/>
          <w:szCs w:val="24"/>
        </w:rPr>
        <w:t>Assurer la</w:t>
      </w:r>
      <w:r w:rsidR="00DA0820" w:rsidRPr="00D3331C">
        <w:rPr>
          <w:rFonts w:ascii="Calibri" w:hAnsi="Calibri"/>
          <w:sz w:val="24"/>
          <w:szCs w:val="24"/>
        </w:rPr>
        <w:t xml:space="preserve"> mise en œuvre des projets du Symcéa et AMO sur les projets RCE de l’Agence de l’Eau</w:t>
      </w:r>
      <w:r>
        <w:rPr>
          <w:rFonts w:ascii="Calibri" w:hAnsi="Calibri"/>
          <w:sz w:val="24"/>
          <w:szCs w:val="24"/>
        </w:rPr>
        <w:t> :</w:t>
      </w:r>
      <w:r w:rsidR="0062574C">
        <w:rPr>
          <w:rFonts w:ascii="Calibri" w:hAnsi="Calibri"/>
          <w:sz w:val="24"/>
          <w:szCs w:val="24"/>
        </w:rPr>
        <w:t xml:space="preserve"> </w:t>
      </w:r>
      <w:r>
        <w:rPr>
          <w:rFonts w:ascii="Calibri" w:hAnsi="Calibri"/>
          <w:sz w:val="24"/>
          <w:szCs w:val="24"/>
        </w:rPr>
        <w:t xml:space="preserve">Organisation et </w:t>
      </w:r>
      <w:r w:rsidR="0062574C">
        <w:rPr>
          <w:rFonts w:ascii="Calibri" w:hAnsi="Calibri"/>
          <w:sz w:val="24"/>
          <w:szCs w:val="24"/>
        </w:rPr>
        <w:t>suivi des travaux conduits par le</w:t>
      </w:r>
      <w:r>
        <w:rPr>
          <w:rFonts w:ascii="Calibri" w:hAnsi="Calibri"/>
          <w:sz w:val="24"/>
          <w:szCs w:val="24"/>
        </w:rPr>
        <w:t>s 2</w:t>
      </w:r>
      <w:r w:rsidR="0062574C">
        <w:rPr>
          <w:rFonts w:ascii="Calibri" w:hAnsi="Calibri"/>
          <w:sz w:val="24"/>
          <w:szCs w:val="24"/>
        </w:rPr>
        <w:t xml:space="preserve"> maitre</w:t>
      </w:r>
      <w:r>
        <w:rPr>
          <w:rFonts w:ascii="Calibri" w:hAnsi="Calibri"/>
          <w:sz w:val="24"/>
          <w:szCs w:val="24"/>
        </w:rPr>
        <w:t>s</w:t>
      </w:r>
      <w:r w:rsidR="0062574C">
        <w:rPr>
          <w:rFonts w:ascii="Calibri" w:hAnsi="Calibri"/>
          <w:sz w:val="24"/>
          <w:szCs w:val="24"/>
        </w:rPr>
        <w:t xml:space="preserve"> d’œuvre </w:t>
      </w:r>
      <w:r>
        <w:rPr>
          <w:rFonts w:ascii="Calibri" w:hAnsi="Calibri"/>
          <w:sz w:val="24"/>
          <w:szCs w:val="24"/>
        </w:rPr>
        <w:t xml:space="preserve">sur 10 chantiers prévus en </w:t>
      </w:r>
      <w:proofErr w:type="gramStart"/>
      <w:r>
        <w:rPr>
          <w:rFonts w:ascii="Calibri" w:hAnsi="Calibri"/>
          <w:sz w:val="24"/>
          <w:szCs w:val="24"/>
        </w:rPr>
        <w:t>2026</w:t>
      </w:r>
      <w:r w:rsidR="0062574C">
        <w:rPr>
          <w:rFonts w:ascii="Calibri" w:hAnsi="Calibri"/>
          <w:sz w:val="24"/>
          <w:szCs w:val="24"/>
        </w:rPr>
        <w:t>;</w:t>
      </w:r>
      <w:proofErr w:type="gramEnd"/>
      <w:r w:rsidR="0062574C">
        <w:rPr>
          <w:rFonts w:ascii="Calibri" w:hAnsi="Calibri"/>
          <w:sz w:val="24"/>
          <w:szCs w:val="24"/>
        </w:rPr>
        <w:t xml:space="preserve"> mise à jour du tableau d’avancement des projets </w:t>
      </w:r>
      <w:proofErr w:type="gramStart"/>
      <w:r w:rsidR="0062574C">
        <w:rPr>
          <w:rFonts w:ascii="Calibri" w:hAnsi="Calibri"/>
          <w:sz w:val="24"/>
          <w:szCs w:val="24"/>
        </w:rPr>
        <w:t>jusque la</w:t>
      </w:r>
      <w:proofErr w:type="gramEnd"/>
      <w:r w:rsidR="0062574C">
        <w:rPr>
          <w:rFonts w:ascii="Calibri" w:hAnsi="Calibri"/>
          <w:sz w:val="24"/>
          <w:szCs w:val="24"/>
        </w:rPr>
        <w:t xml:space="preserve"> réception </w:t>
      </w:r>
      <w:r w:rsidR="0062574C" w:rsidRPr="00D3331C">
        <w:rPr>
          <w:rFonts w:ascii="Calibri" w:hAnsi="Calibri"/>
          <w:sz w:val="24"/>
          <w:szCs w:val="24"/>
        </w:rPr>
        <w:t>dans un soucis permanent de rigueur et d’efficacité de l’ouvrage ;</w:t>
      </w:r>
      <w:r w:rsidR="0062574C" w:rsidRPr="0062574C">
        <w:rPr>
          <w:rFonts w:ascii="Calibri" w:hAnsi="Calibri"/>
          <w:sz w:val="24"/>
          <w:szCs w:val="24"/>
        </w:rPr>
        <w:t> </w:t>
      </w:r>
      <w:r>
        <w:rPr>
          <w:rFonts w:ascii="Calibri" w:hAnsi="Calibri"/>
          <w:sz w:val="24"/>
          <w:szCs w:val="24"/>
        </w:rPr>
        <w:t>gestion du relationnel avec les riverains/propriétaires et l’ensemble des partenaires des chantiers ;</w:t>
      </w:r>
    </w:p>
    <w:p w14:paraId="383171E5" w14:textId="0D7408F5" w:rsidR="00DA0820" w:rsidRPr="00D3331C" w:rsidRDefault="00D71366" w:rsidP="00D3331C">
      <w:pPr>
        <w:pStyle w:val="Paragraphedeliste"/>
        <w:numPr>
          <w:ilvl w:val="0"/>
          <w:numId w:val="5"/>
        </w:numPr>
        <w:spacing w:after="0" w:line="240" w:lineRule="auto"/>
        <w:jc w:val="both"/>
        <w:rPr>
          <w:rFonts w:ascii="Calibri" w:hAnsi="Calibri"/>
          <w:sz w:val="24"/>
          <w:szCs w:val="24"/>
        </w:rPr>
      </w:pPr>
      <w:r>
        <w:rPr>
          <w:rFonts w:ascii="Calibri" w:hAnsi="Calibri"/>
          <w:sz w:val="24"/>
          <w:szCs w:val="24"/>
        </w:rPr>
        <w:t xml:space="preserve">Assurer le suivi des </w:t>
      </w:r>
      <w:r w:rsidR="00DA0820" w:rsidRPr="00D3331C">
        <w:rPr>
          <w:rFonts w:ascii="Calibri" w:hAnsi="Calibri"/>
          <w:sz w:val="24"/>
          <w:szCs w:val="24"/>
        </w:rPr>
        <w:t>dossier</w:t>
      </w:r>
      <w:r>
        <w:rPr>
          <w:rFonts w:ascii="Calibri" w:hAnsi="Calibri"/>
          <w:sz w:val="24"/>
          <w:szCs w:val="24"/>
        </w:rPr>
        <w:t>s</w:t>
      </w:r>
      <w:r w:rsidR="00DA0820" w:rsidRPr="00D3331C">
        <w:rPr>
          <w:rFonts w:ascii="Calibri" w:hAnsi="Calibri"/>
          <w:sz w:val="24"/>
          <w:szCs w:val="24"/>
        </w:rPr>
        <w:t xml:space="preserve"> de financements </w:t>
      </w:r>
      <w:r>
        <w:rPr>
          <w:rFonts w:ascii="Calibri" w:hAnsi="Calibri"/>
          <w:sz w:val="24"/>
          <w:szCs w:val="24"/>
        </w:rPr>
        <w:t xml:space="preserve">pour ces opérations, </w:t>
      </w:r>
      <w:r w:rsidR="00DA0820" w:rsidRPr="00D3331C">
        <w:rPr>
          <w:rFonts w:ascii="Calibri" w:hAnsi="Calibri"/>
          <w:sz w:val="24"/>
          <w:szCs w:val="24"/>
        </w:rPr>
        <w:t>et le</w:t>
      </w:r>
      <w:r>
        <w:rPr>
          <w:rFonts w:ascii="Calibri" w:hAnsi="Calibri"/>
          <w:sz w:val="24"/>
          <w:szCs w:val="24"/>
        </w:rPr>
        <w:t>s</w:t>
      </w:r>
      <w:r w:rsidR="00DA0820" w:rsidRPr="00D3331C">
        <w:rPr>
          <w:rFonts w:ascii="Calibri" w:hAnsi="Calibri"/>
          <w:sz w:val="24"/>
          <w:szCs w:val="24"/>
        </w:rPr>
        <w:t xml:space="preserve"> proposer auprès du conseil du Symcéa et des partenaires, suivre </w:t>
      </w:r>
      <w:r>
        <w:rPr>
          <w:rFonts w:ascii="Calibri" w:hAnsi="Calibri"/>
          <w:sz w:val="24"/>
          <w:szCs w:val="24"/>
        </w:rPr>
        <w:t>leur</w:t>
      </w:r>
      <w:r w:rsidR="00DA0820" w:rsidRPr="00D3331C">
        <w:rPr>
          <w:rFonts w:ascii="Calibri" w:hAnsi="Calibri"/>
          <w:sz w:val="24"/>
          <w:szCs w:val="24"/>
        </w:rPr>
        <w:t xml:space="preserve"> mise en œuvre au travers des conventions et arrêtés de financement en lien avec la responsable administratif ;</w:t>
      </w:r>
      <w:r>
        <w:rPr>
          <w:rFonts w:ascii="Calibri" w:hAnsi="Calibri"/>
          <w:sz w:val="24"/>
          <w:szCs w:val="24"/>
        </w:rPr>
        <w:t xml:space="preserve"> rédiger les bilans techniques pour procéder aux soldes des conventions financières ;</w:t>
      </w:r>
    </w:p>
    <w:p w14:paraId="1A59F776" w14:textId="1D1EED76" w:rsidR="00DA0820" w:rsidRPr="00D3331C" w:rsidRDefault="00DA0820" w:rsidP="00D3331C">
      <w:pPr>
        <w:pStyle w:val="Paragraphedeliste"/>
        <w:numPr>
          <w:ilvl w:val="0"/>
          <w:numId w:val="5"/>
        </w:numPr>
        <w:spacing w:after="0" w:line="240" w:lineRule="auto"/>
        <w:jc w:val="both"/>
        <w:rPr>
          <w:rFonts w:ascii="Calibri" w:hAnsi="Calibri"/>
          <w:sz w:val="24"/>
          <w:szCs w:val="24"/>
        </w:rPr>
      </w:pPr>
      <w:r w:rsidRPr="00D3331C">
        <w:rPr>
          <w:rFonts w:ascii="Calibri" w:hAnsi="Calibri"/>
          <w:sz w:val="24"/>
          <w:szCs w:val="24"/>
        </w:rPr>
        <w:t>Réaliser la concertation et la communication auprès des usagers, propriétaires et partenaires </w:t>
      </w:r>
      <w:r w:rsidR="00D71366">
        <w:rPr>
          <w:rFonts w:ascii="Calibri" w:hAnsi="Calibri"/>
          <w:sz w:val="24"/>
          <w:szCs w:val="24"/>
        </w:rPr>
        <w:t>et assurer l’information du grand public, de la presse ;</w:t>
      </w:r>
    </w:p>
    <w:p w14:paraId="2BFD0B79" w14:textId="534676E3" w:rsidR="00DA0820" w:rsidRPr="00D3331C" w:rsidRDefault="00DA0820" w:rsidP="00D3331C">
      <w:pPr>
        <w:pStyle w:val="Paragraphedeliste"/>
        <w:numPr>
          <w:ilvl w:val="0"/>
          <w:numId w:val="5"/>
        </w:numPr>
        <w:spacing w:after="0" w:line="240" w:lineRule="auto"/>
        <w:jc w:val="both"/>
        <w:rPr>
          <w:rFonts w:ascii="Calibri" w:hAnsi="Calibri"/>
          <w:sz w:val="24"/>
          <w:szCs w:val="24"/>
        </w:rPr>
      </w:pPr>
      <w:r w:rsidRPr="00D3331C">
        <w:rPr>
          <w:rFonts w:ascii="Calibri" w:hAnsi="Calibri"/>
          <w:sz w:val="24"/>
          <w:szCs w:val="24"/>
        </w:rPr>
        <w:t>Sui</w:t>
      </w:r>
      <w:r w:rsidR="00D71366">
        <w:rPr>
          <w:rFonts w:ascii="Calibri" w:hAnsi="Calibri"/>
          <w:sz w:val="24"/>
          <w:szCs w:val="24"/>
        </w:rPr>
        <w:t>vre</w:t>
      </w:r>
      <w:r w:rsidRPr="00D3331C">
        <w:rPr>
          <w:rFonts w:ascii="Calibri" w:hAnsi="Calibri"/>
          <w:sz w:val="24"/>
          <w:szCs w:val="24"/>
        </w:rPr>
        <w:t xml:space="preserve"> et contribu</w:t>
      </w:r>
      <w:r w:rsidR="00D71366">
        <w:rPr>
          <w:rFonts w:ascii="Calibri" w:hAnsi="Calibri"/>
          <w:sz w:val="24"/>
          <w:szCs w:val="24"/>
        </w:rPr>
        <w:t>er</w:t>
      </w:r>
      <w:r w:rsidRPr="00D3331C">
        <w:rPr>
          <w:rFonts w:ascii="Calibri" w:hAnsi="Calibri"/>
          <w:sz w:val="24"/>
          <w:szCs w:val="24"/>
        </w:rPr>
        <w:t xml:space="preserve"> aux projets en lien avec la préservation, la restauration et la gestion des milieux aquatiques : M</w:t>
      </w:r>
      <w:r w:rsidR="00070360">
        <w:rPr>
          <w:rFonts w:ascii="Calibri" w:hAnsi="Calibri"/>
          <w:sz w:val="24"/>
          <w:szCs w:val="24"/>
        </w:rPr>
        <w:t>aitrise d’ouvrage</w:t>
      </w:r>
      <w:r w:rsidRPr="00D3331C">
        <w:rPr>
          <w:rFonts w:ascii="Calibri" w:hAnsi="Calibri"/>
          <w:sz w:val="24"/>
          <w:szCs w:val="24"/>
        </w:rPr>
        <w:t xml:space="preserve"> et assistance technique auprès des EPCI et communes du bassin.</w:t>
      </w:r>
    </w:p>
    <w:p w14:paraId="305F30A5" w14:textId="77777777" w:rsidR="00DA0820" w:rsidRPr="00D3331C" w:rsidRDefault="00DA0820" w:rsidP="00D3331C">
      <w:pPr>
        <w:pStyle w:val="Paragraphedeliste"/>
        <w:numPr>
          <w:ilvl w:val="0"/>
          <w:numId w:val="5"/>
        </w:numPr>
        <w:spacing w:after="0" w:line="240" w:lineRule="auto"/>
        <w:jc w:val="both"/>
        <w:rPr>
          <w:rFonts w:ascii="Calibri" w:hAnsi="Calibri"/>
          <w:sz w:val="24"/>
          <w:szCs w:val="24"/>
        </w:rPr>
      </w:pPr>
      <w:r w:rsidRPr="00D3331C">
        <w:rPr>
          <w:rFonts w:ascii="Calibri" w:hAnsi="Calibri"/>
          <w:sz w:val="24"/>
          <w:szCs w:val="24"/>
        </w:rPr>
        <w:lastRenderedPageBreak/>
        <w:t>Mettre en place des outils d’évaluation et assurer leur actualisation régulière avec les partenaires compétents.</w:t>
      </w:r>
    </w:p>
    <w:p w14:paraId="722B037D" w14:textId="5A24ABFE" w:rsidR="00D3331C" w:rsidRPr="00D3331C" w:rsidRDefault="00D3331C" w:rsidP="00D3331C">
      <w:pPr>
        <w:pStyle w:val="Paragraphedeliste"/>
        <w:numPr>
          <w:ilvl w:val="0"/>
          <w:numId w:val="5"/>
        </w:numPr>
        <w:spacing w:after="0" w:line="240" w:lineRule="auto"/>
        <w:jc w:val="both"/>
        <w:rPr>
          <w:rFonts w:ascii="Calibri" w:hAnsi="Calibri"/>
          <w:sz w:val="24"/>
          <w:szCs w:val="24"/>
        </w:rPr>
      </w:pPr>
      <w:r w:rsidRPr="00D3331C">
        <w:rPr>
          <w:rFonts w:ascii="Calibri" w:hAnsi="Calibri"/>
          <w:sz w:val="24"/>
          <w:szCs w:val="24"/>
        </w:rPr>
        <w:t>Emettre un avis technique sur les dossiers (appui technique CLE Canche et Authie sur la spécialité liée au RCE) ; Etudier les solutions possibles ;</w:t>
      </w:r>
    </w:p>
    <w:p w14:paraId="7B80363E" w14:textId="524900CB" w:rsidR="00D3331C" w:rsidRDefault="00D3331C" w:rsidP="00D3331C">
      <w:pPr>
        <w:pStyle w:val="Paragraphedeliste"/>
        <w:numPr>
          <w:ilvl w:val="0"/>
          <w:numId w:val="5"/>
        </w:numPr>
        <w:spacing w:after="0" w:line="240" w:lineRule="auto"/>
        <w:jc w:val="both"/>
        <w:rPr>
          <w:rFonts w:ascii="Calibri" w:hAnsi="Calibri"/>
          <w:sz w:val="24"/>
          <w:szCs w:val="24"/>
        </w:rPr>
      </w:pPr>
      <w:r w:rsidRPr="00D3331C">
        <w:rPr>
          <w:rFonts w:ascii="Calibri" w:hAnsi="Calibri"/>
          <w:sz w:val="24"/>
          <w:szCs w:val="24"/>
        </w:rPr>
        <w:t>Consulter les partenaires et proposer les moyens pour réaliser les projets.</w:t>
      </w:r>
    </w:p>
    <w:p w14:paraId="60366879" w14:textId="55C4F98E" w:rsidR="00D71366" w:rsidRPr="00D3331C" w:rsidRDefault="00D71366" w:rsidP="00D3331C">
      <w:pPr>
        <w:pStyle w:val="Paragraphedeliste"/>
        <w:numPr>
          <w:ilvl w:val="0"/>
          <w:numId w:val="5"/>
        </w:numPr>
        <w:spacing w:after="0" w:line="240" w:lineRule="auto"/>
        <w:jc w:val="both"/>
        <w:rPr>
          <w:rFonts w:ascii="Calibri" w:hAnsi="Calibri"/>
          <w:sz w:val="24"/>
          <w:szCs w:val="24"/>
        </w:rPr>
      </w:pPr>
      <w:r>
        <w:rPr>
          <w:rFonts w:ascii="Calibri" w:hAnsi="Calibri"/>
          <w:sz w:val="24"/>
          <w:szCs w:val="24"/>
        </w:rPr>
        <w:t>Assurer le suivi du tableau de bord pour l’ensemble des ouvrages présents sur les bassins versants de la Canche et de l’Authie ;</w:t>
      </w:r>
    </w:p>
    <w:p w14:paraId="30B52528" w14:textId="77777777" w:rsidR="00DA0820" w:rsidRPr="00DA0820" w:rsidRDefault="00DA0820" w:rsidP="00DA0820">
      <w:pPr>
        <w:spacing w:after="0" w:line="240" w:lineRule="auto"/>
        <w:jc w:val="both"/>
        <w:rPr>
          <w:rFonts w:ascii="Calibri" w:hAnsi="Calibri"/>
          <w:sz w:val="24"/>
          <w:szCs w:val="24"/>
        </w:rPr>
      </w:pPr>
    </w:p>
    <w:p w14:paraId="4936F9AB" w14:textId="77777777" w:rsidR="00070360" w:rsidRPr="00070360" w:rsidRDefault="00070360" w:rsidP="00070360">
      <w:pPr>
        <w:spacing w:after="0" w:line="240" w:lineRule="auto"/>
        <w:jc w:val="both"/>
        <w:rPr>
          <w:rFonts w:cstheme="minorHAnsi"/>
          <w:b/>
          <w:sz w:val="24"/>
          <w:szCs w:val="24"/>
          <w:u w:val="single"/>
        </w:rPr>
      </w:pPr>
      <w:r w:rsidRPr="00070360">
        <w:rPr>
          <w:rFonts w:cstheme="minorHAnsi"/>
          <w:b/>
          <w:sz w:val="24"/>
          <w:szCs w:val="24"/>
          <w:u w:val="single"/>
        </w:rPr>
        <w:t>Connaissances/compétences attendues :</w:t>
      </w:r>
    </w:p>
    <w:p w14:paraId="74D69A36" w14:textId="77777777" w:rsidR="00DA0820" w:rsidRDefault="00DA0820" w:rsidP="007734E4">
      <w:pPr>
        <w:spacing w:after="0" w:line="240" w:lineRule="auto"/>
        <w:jc w:val="both"/>
        <w:rPr>
          <w:rFonts w:cstheme="minorHAnsi"/>
          <w:bCs/>
          <w:sz w:val="24"/>
          <w:szCs w:val="24"/>
        </w:rPr>
      </w:pPr>
    </w:p>
    <w:p w14:paraId="728B3B5A" w14:textId="26A22298" w:rsidR="00070360" w:rsidRDefault="00070360" w:rsidP="00070360">
      <w:pPr>
        <w:numPr>
          <w:ilvl w:val="0"/>
          <w:numId w:val="10"/>
        </w:numPr>
        <w:spacing w:after="0" w:line="240" w:lineRule="auto"/>
        <w:jc w:val="both"/>
        <w:rPr>
          <w:rFonts w:cstheme="minorHAnsi"/>
          <w:bCs/>
          <w:sz w:val="24"/>
          <w:szCs w:val="24"/>
        </w:rPr>
      </w:pPr>
      <w:r w:rsidRPr="00070360">
        <w:rPr>
          <w:rFonts w:cstheme="minorHAnsi"/>
          <w:bCs/>
          <w:sz w:val="24"/>
          <w:szCs w:val="24"/>
        </w:rPr>
        <w:t>Bac +2 à bac +5 dans les domaines de l’</w:t>
      </w:r>
      <w:r>
        <w:rPr>
          <w:rFonts w:cstheme="minorHAnsi"/>
          <w:bCs/>
          <w:sz w:val="24"/>
          <w:szCs w:val="24"/>
        </w:rPr>
        <w:t>environnement</w:t>
      </w:r>
      <w:r w:rsidRPr="00070360">
        <w:rPr>
          <w:rFonts w:cstheme="minorHAnsi"/>
          <w:bCs/>
          <w:sz w:val="24"/>
          <w:szCs w:val="24"/>
        </w:rPr>
        <w:t>, de l’écologie, de l’aménagement du territoire</w:t>
      </w:r>
      <w:r w:rsidR="00D71366">
        <w:rPr>
          <w:rFonts w:cstheme="minorHAnsi"/>
          <w:bCs/>
          <w:sz w:val="24"/>
          <w:szCs w:val="24"/>
        </w:rPr>
        <w:t>, du génie civil</w:t>
      </w:r>
      <w:r>
        <w:rPr>
          <w:rFonts w:cstheme="minorHAnsi"/>
          <w:bCs/>
          <w:sz w:val="24"/>
          <w:szCs w:val="24"/>
        </w:rPr>
        <w:t> ;</w:t>
      </w:r>
    </w:p>
    <w:p w14:paraId="70A2C94C" w14:textId="591FB1FF" w:rsidR="00422A43" w:rsidRPr="00070360" w:rsidRDefault="00422A43" w:rsidP="00070360">
      <w:pPr>
        <w:numPr>
          <w:ilvl w:val="0"/>
          <w:numId w:val="10"/>
        </w:numPr>
        <w:spacing w:after="0" w:line="240" w:lineRule="auto"/>
        <w:jc w:val="both"/>
        <w:rPr>
          <w:rFonts w:cstheme="minorHAnsi"/>
          <w:bCs/>
          <w:sz w:val="24"/>
          <w:szCs w:val="24"/>
        </w:rPr>
      </w:pPr>
      <w:r>
        <w:rPr>
          <w:rFonts w:cstheme="minorHAnsi"/>
          <w:bCs/>
          <w:sz w:val="24"/>
          <w:szCs w:val="24"/>
        </w:rPr>
        <w:t>Une première expérience de suivi de chantiers en milieux aquatiques serait appréciée ;</w:t>
      </w:r>
    </w:p>
    <w:p w14:paraId="6270E72D" w14:textId="4CC78F3B" w:rsidR="00070360" w:rsidRPr="00070360" w:rsidRDefault="00070360" w:rsidP="00070360">
      <w:pPr>
        <w:numPr>
          <w:ilvl w:val="0"/>
          <w:numId w:val="10"/>
        </w:numPr>
        <w:spacing w:after="0" w:line="240" w:lineRule="auto"/>
        <w:jc w:val="both"/>
        <w:rPr>
          <w:rFonts w:cstheme="minorHAnsi"/>
          <w:bCs/>
          <w:sz w:val="24"/>
          <w:szCs w:val="24"/>
        </w:rPr>
      </w:pPr>
      <w:r w:rsidRPr="00070360">
        <w:rPr>
          <w:rFonts w:cstheme="minorHAnsi"/>
          <w:bCs/>
          <w:sz w:val="24"/>
          <w:szCs w:val="24"/>
        </w:rPr>
        <w:t>Dans le domaine de l’eau</w:t>
      </w:r>
      <w:r>
        <w:rPr>
          <w:rFonts w:cstheme="minorHAnsi"/>
          <w:bCs/>
          <w:sz w:val="24"/>
          <w:szCs w:val="24"/>
        </w:rPr>
        <w:t xml:space="preserve"> </w:t>
      </w:r>
      <w:r w:rsidRPr="00070360">
        <w:rPr>
          <w:rFonts w:cstheme="minorHAnsi"/>
          <w:bCs/>
          <w:sz w:val="24"/>
          <w:szCs w:val="24"/>
        </w:rPr>
        <w:t>: dynamique hydraulique, hydrogéomorphologie, maitrise des techniques de gestion de l'eau en milieu rural</w:t>
      </w:r>
      <w:r>
        <w:rPr>
          <w:rFonts w:cstheme="minorHAnsi"/>
          <w:bCs/>
          <w:sz w:val="24"/>
          <w:szCs w:val="24"/>
        </w:rPr>
        <w:t> ;</w:t>
      </w:r>
    </w:p>
    <w:p w14:paraId="20619060" w14:textId="4B649E6B" w:rsidR="00070360" w:rsidRPr="00070360" w:rsidRDefault="00070360" w:rsidP="00070360">
      <w:pPr>
        <w:numPr>
          <w:ilvl w:val="0"/>
          <w:numId w:val="10"/>
        </w:numPr>
        <w:spacing w:after="0" w:line="240" w:lineRule="auto"/>
        <w:jc w:val="both"/>
        <w:rPr>
          <w:rFonts w:cstheme="minorHAnsi"/>
          <w:bCs/>
          <w:sz w:val="24"/>
          <w:szCs w:val="24"/>
        </w:rPr>
      </w:pPr>
      <w:r>
        <w:rPr>
          <w:rFonts w:cstheme="minorHAnsi"/>
          <w:bCs/>
          <w:sz w:val="24"/>
          <w:szCs w:val="24"/>
        </w:rPr>
        <w:t>Connaissance d</w:t>
      </w:r>
      <w:r w:rsidRPr="00070360">
        <w:rPr>
          <w:rFonts w:cstheme="minorHAnsi"/>
          <w:bCs/>
          <w:sz w:val="24"/>
          <w:szCs w:val="24"/>
        </w:rPr>
        <w:t>es réseaux et des partenaires institutionnels, des acteurs de la politique de l'eau, des usagers (agricoles, forestiers),</w:t>
      </w:r>
    </w:p>
    <w:p w14:paraId="59EC8359" w14:textId="68A1E1EA" w:rsidR="00070360" w:rsidRPr="00070360" w:rsidRDefault="00070360" w:rsidP="00070360">
      <w:pPr>
        <w:numPr>
          <w:ilvl w:val="0"/>
          <w:numId w:val="10"/>
        </w:numPr>
        <w:spacing w:after="0" w:line="240" w:lineRule="auto"/>
        <w:jc w:val="both"/>
        <w:rPr>
          <w:rFonts w:cstheme="minorHAnsi"/>
          <w:bCs/>
          <w:i/>
          <w:iCs/>
          <w:sz w:val="24"/>
          <w:szCs w:val="24"/>
        </w:rPr>
      </w:pPr>
      <w:r w:rsidRPr="00070360">
        <w:rPr>
          <w:rFonts w:cstheme="minorHAnsi"/>
          <w:bCs/>
          <w:sz w:val="24"/>
          <w:szCs w:val="24"/>
        </w:rPr>
        <w:t>Conna</w:t>
      </w:r>
      <w:r>
        <w:rPr>
          <w:rFonts w:cstheme="minorHAnsi"/>
          <w:bCs/>
          <w:sz w:val="24"/>
          <w:szCs w:val="24"/>
        </w:rPr>
        <w:t>issance de</w:t>
      </w:r>
      <w:r w:rsidRPr="00070360">
        <w:rPr>
          <w:rFonts w:cstheme="minorHAnsi"/>
          <w:bCs/>
          <w:sz w:val="24"/>
          <w:szCs w:val="24"/>
        </w:rPr>
        <w:t xml:space="preserve"> la réglementation en vigueur</w:t>
      </w:r>
      <w:r>
        <w:rPr>
          <w:rFonts w:cstheme="minorHAnsi"/>
          <w:bCs/>
          <w:sz w:val="24"/>
          <w:szCs w:val="24"/>
        </w:rPr>
        <w:t xml:space="preserve"> relative aux projets </w:t>
      </w:r>
      <w:r w:rsidR="00961FAE">
        <w:rPr>
          <w:rFonts w:cstheme="minorHAnsi"/>
          <w:bCs/>
          <w:sz w:val="24"/>
          <w:szCs w:val="24"/>
        </w:rPr>
        <w:t>Milieux Aquatiques</w:t>
      </w:r>
      <w:r w:rsidRPr="00070360">
        <w:rPr>
          <w:rFonts w:cstheme="minorHAnsi"/>
          <w:bCs/>
          <w:sz w:val="24"/>
          <w:szCs w:val="24"/>
        </w:rPr>
        <w:t xml:space="preserve">, en matière de marchés publics et de fonctionnement des collectivités territoriales, </w:t>
      </w:r>
    </w:p>
    <w:p w14:paraId="6177CA51" w14:textId="0CB31CAC" w:rsidR="00070360" w:rsidRPr="00070360" w:rsidRDefault="00070360" w:rsidP="00070360">
      <w:pPr>
        <w:numPr>
          <w:ilvl w:val="0"/>
          <w:numId w:val="10"/>
        </w:numPr>
        <w:spacing w:after="0" w:line="240" w:lineRule="auto"/>
        <w:jc w:val="both"/>
        <w:rPr>
          <w:rFonts w:cstheme="minorHAnsi"/>
          <w:bCs/>
          <w:i/>
          <w:iCs/>
          <w:sz w:val="24"/>
          <w:szCs w:val="24"/>
        </w:rPr>
      </w:pPr>
      <w:r w:rsidRPr="00070360">
        <w:rPr>
          <w:rFonts w:cstheme="minorHAnsi"/>
          <w:bCs/>
          <w:sz w:val="24"/>
          <w:szCs w:val="24"/>
        </w:rPr>
        <w:t>Maîtriser les outils bureautiques courants (Word, Excel, Outlook) et les outils SIG</w:t>
      </w:r>
      <w:r>
        <w:rPr>
          <w:rFonts w:cstheme="minorHAnsi"/>
          <w:bCs/>
          <w:sz w:val="24"/>
          <w:szCs w:val="24"/>
        </w:rPr>
        <w:t>,</w:t>
      </w:r>
      <w:r w:rsidRPr="00070360">
        <w:rPr>
          <w:rFonts w:cstheme="minorHAnsi"/>
          <w:bCs/>
          <w:sz w:val="24"/>
          <w:szCs w:val="24"/>
        </w:rPr>
        <w:t xml:space="preserve"> </w:t>
      </w:r>
    </w:p>
    <w:p w14:paraId="4B996F39" w14:textId="4E5FAC8E" w:rsidR="00070360" w:rsidRPr="00070360" w:rsidRDefault="00070360" w:rsidP="00070360">
      <w:pPr>
        <w:numPr>
          <w:ilvl w:val="0"/>
          <w:numId w:val="10"/>
        </w:numPr>
        <w:spacing w:after="0" w:line="240" w:lineRule="auto"/>
        <w:jc w:val="both"/>
        <w:rPr>
          <w:rFonts w:cstheme="minorHAnsi"/>
          <w:bCs/>
          <w:sz w:val="24"/>
          <w:szCs w:val="24"/>
        </w:rPr>
      </w:pPr>
      <w:r w:rsidRPr="00070360">
        <w:rPr>
          <w:rFonts w:cstheme="minorHAnsi"/>
          <w:bCs/>
          <w:sz w:val="24"/>
          <w:szCs w:val="24"/>
        </w:rPr>
        <w:t>Permis B indispensable</w:t>
      </w:r>
      <w:r>
        <w:rPr>
          <w:rFonts w:cstheme="minorHAnsi"/>
          <w:bCs/>
          <w:sz w:val="24"/>
          <w:szCs w:val="24"/>
        </w:rPr>
        <w:t>.</w:t>
      </w:r>
    </w:p>
    <w:p w14:paraId="584CC9D4" w14:textId="77777777" w:rsidR="00070360" w:rsidRPr="00070360" w:rsidRDefault="00070360" w:rsidP="00070360">
      <w:pPr>
        <w:spacing w:after="0" w:line="240" w:lineRule="auto"/>
        <w:jc w:val="both"/>
        <w:rPr>
          <w:rFonts w:cstheme="minorHAnsi"/>
          <w:bCs/>
          <w:sz w:val="24"/>
          <w:szCs w:val="24"/>
        </w:rPr>
      </w:pPr>
    </w:p>
    <w:p w14:paraId="14E7A7FB" w14:textId="77777777" w:rsidR="00070360" w:rsidRDefault="00070360" w:rsidP="00070360">
      <w:pPr>
        <w:spacing w:after="0" w:line="240" w:lineRule="auto"/>
        <w:jc w:val="both"/>
        <w:rPr>
          <w:rFonts w:cstheme="minorHAnsi"/>
          <w:b/>
          <w:sz w:val="24"/>
          <w:szCs w:val="24"/>
          <w:u w:val="single"/>
        </w:rPr>
      </w:pPr>
      <w:r w:rsidRPr="00070360">
        <w:rPr>
          <w:rFonts w:cstheme="minorHAnsi"/>
          <w:b/>
          <w:sz w:val="24"/>
          <w:szCs w:val="24"/>
          <w:u w:val="single"/>
        </w:rPr>
        <w:t>Savoir être :</w:t>
      </w:r>
    </w:p>
    <w:p w14:paraId="4B8D509C" w14:textId="77777777" w:rsidR="00070360" w:rsidRPr="00070360" w:rsidRDefault="00070360" w:rsidP="00070360">
      <w:pPr>
        <w:spacing w:after="0" w:line="240" w:lineRule="auto"/>
        <w:jc w:val="both"/>
        <w:rPr>
          <w:rFonts w:cstheme="minorHAnsi"/>
          <w:b/>
          <w:sz w:val="24"/>
          <w:szCs w:val="24"/>
          <w:u w:val="single"/>
        </w:rPr>
      </w:pPr>
    </w:p>
    <w:p w14:paraId="1623F31F" w14:textId="77777777" w:rsidR="00070360" w:rsidRPr="00070360" w:rsidRDefault="00070360" w:rsidP="00070360">
      <w:pPr>
        <w:numPr>
          <w:ilvl w:val="0"/>
          <w:numId w:val="11"/>
        </w:numPr>
        <w:spacing w:after="0" w:line="240" w:lineRule="auto"/>
        <w:jc w:val="both"/>
        <w:rPr>
          <w:rFonts w:cstheme="minorHAnsi"/>
          <w:bCs/>
          <w:i/>
          <w:iCs/>
          <w:sz w:val="24"/>
          <w:szCs w:val="24"/>
        </w:rPr>
      </w:pPr>
      <w:r w:rsidRPr="00070360">
        <w:rPr>
          <w:rFonts w:cstheme="minorHAnsi"/>
          <w:bCs/>
          <w:sz w:val="24"/>
          <w:szCs w:val="24"/>
        </w:rPr>
        <w:t>Respecter les valeurs et les obligations inhérentes au service public : sens de l’intérêt général, loyauté, confidentialité, discrétion professionnelle,</w:t>
      </w:r>
    </w:p>
    <w:p w14:paraId="7C32A2CE" w14:textId="77777777" w:rsidR="00070360" w:rsidRPr="00070360" w:rsidRDefault="00070360" w:rsidP="00070360">
      <w:pPr>
        <w:numPr>
          <w:ilvl w:val="0"/>
          <w:numId w:val="11"/>
        </w:numPr>
        <w:spacing w:after="0" w:line="240" w:lineRule="auto"/>
        <w:jc w:val="both"/>
        <w:rPr>
          <w:rFonts w:cstheme="minorHAnsi"/>
          <w:bCs/>
          <w:i/>
          <w:iCs/>
          <w:sz w:val="24"/>
          <w:szCs w:val="24"/>
        </w:rPr>
      </w:pPr>
      <w:r w:rsidRPr="00070360">
        <w:rPr>
          <w:rFonts w:cstheme="minorHAnsi"/>
          <w:bCs/>
          <w:sz w:val="24"/>
          <w:szCs w:val="24"/>
        </w:rPr>
        <w:t>Apprécier le travail de terrain, d’équipe et faire preuve d’une forte autonomie,</w:t>
      </w:r>
    </w:p>
    <w:p w14:paraId="3D9CC208" w14:textId="77777777" w:rsidR="00070360" w:rsidRPr="00070360" w:rsidRDefault="00070360" w:rsidP="00070360">
      <w:pPr>
        <w:numPr>
          <w:ilvl w:val="0"/>
          <w:numId w:val="11"/>
        </w:numPr>
        <w:spacing w:after="0" w:line="240" w:lineRule="auto"/>
        <w:jc w:val="both"/>
        <w:rPr>
          <w:rFonts w:cstheme="minorHAnsi"/>
          <w:bCs/>
          <w:i/>
          <w:iCs/>
          <w:sz w:val="24"/>
          <w:szCs w:val="24"/>
        </w:rPr>
      </w:pPr>
      <w:r w:rsidRPr="00070360">
        <w:rPr>
          <w:rFonts w:cstheme="minorHAnsi"/>
          <w:bCs/>
          <w:sz w:val="24"/>
          <w:szCs w:val="24"/>
        </w:rPr>
        <w:t>Être à l’aise à l’écrit comme à l’oral, avec une capacité à animer des réunions et à adapter sa communication à différents publics (agriculteurs, élus, partenaires, habitants…),</w:t>
      </w:r>
    </w:p>
    <w:p w14:paraId="41CC76DC" w14:textId="77777777" w:rsidR="00070360" w:rsidRPr="00070360" w:rsidRDefault="00070360" w:rsidP="00070360">
      <w:pPr>
        <w:numPr>
          <w:ilvl w:val="0"/>
          <w:numId w:val="11"/>
        </w:numPr>
        <w:spacing w:after="0" w:line="240" w:lineRule="auto"/>
        <w:jc w:val="both"/>
        <w:rPr>
          <w:rFonts w:cstheme="minorHAnsi"/>
          <w:bCs/>
          <w:i/>
          <w:iCs/>
          <w:sz w:val="24"/>
          <w:szCs w:val="24"/>
        </w:rPr>
      </w:pPr>
      <w:r w:rsidRPr="00070360">
        <w:rPr>
          <w:rFonts w:cstheme="minorHAnsi"/>
          <w:bCs/>
          <w:sz w:val="24"/>
          <w:szCs w:val="24"/>
        </w:rPr>
        <w:t>Faire preuve d’un excellent relationnel, de pédagogie et d’écoute,</w:t>
      </w:r>
    </w:p>
    <w:p w14:paraId="5BF8BA79" w14:textId="77777777" w:rsidR="00070360" w:rsidRPr="00070360" w:rsidRDefault="00070360" w:rsidP="00070360">
      <w:pPr>
        <w:numPr>
          <w:ilvl w:val="0"/>
          <w:numId w:val="11"/>
        </w:numPr>
        <w:spacing w:after="0" w:line="240" w:lineRule="auto"/>
        <w:jc w:val="both"/>
        <w:rPr>
          <w:rFonts w:cstheme="minorHAnsi"/>
          <w:bCs/>
          <w:i/>
          <w:iCs/>
          <w:sz w:val="24"/>
          <w:szCs w:val="24"/>
        </w:rPr>
      </w:pPr>
      <w:r w:rsidRPr="00070360">
        <w:rPr>
          <w:rFonts w:cstheme="minorHAnsi"/>
          <w:bCs/>
          <w:sz w:val="24"/>
          <w:szCs w:val="24"/>
        </w:rPr>
        <w:t>Être capable de médiation et de concertation avec les différents acteurs du territoire,</w:t>
      </w:r>
    </w:p>
    <w:p w14:paraId="7016AB04" w14:textId="2012ADC0" w:rsidR="00070360" w:rsidRPr="00070360" w:rsidRDefault="00070360" w:rsidP="00070360">
      <w:pPr>
        <w:numPr>
          <w:ilvl w:val="0"/>
          <w:numId w:val="11"/>
        </w:numPr>
        <w:spacing w:after="0" w:line="240" w:lineRule="auto"/>
        <w:jc w:val="both"/>
        <w:rPr>
          <w:rFonts w:cstheme="minorHAnsi"/>
          <w:bCs/>
          <w:i/>
          <w:iCs/>
          <w:sz w:val="24"/>
          <w:szCs w:val="24"/>
        </w:rPr>
      </w:pPr>
      <w:r w:rsidRPr="00070360">
        <w:rPr>
          <w:rFonts w:cstheme="minorHAnsi"/>
          <w:bCs/>
          <w:sz w:val="24"/>
          <w:szCs w:val="24"/>
        </w:rPr>
        <w:t>Être rigoureux, organisé, adaptable</w:t>
      </w:r>
      <w:r>
        <w:rPr>
          <w:rFonts w:cstheme="minorHAnsi"/>
          <w:bCs/>
          <w:sz w:val="24"/>
          <w:szCs w:val="24"/>
        </w:rPr>
        <w:t>, curieux</w:t>
      </w:r>
      <w:r w:rsidRPr="00070360">
        <w:rPr>
          <w:rFonts w:cstheme="minorHAnsi"/>
          <w:bCs/>
          <w:sz w:val="24"/>
          <w:szCs w:val="24"/>
        </w:rPr>
        <w:t xml:space="preserve"> et force de proposition</w:t>
      </w:r>
      <w:r>
        <w:rPr>
          <w:rFonts w:cstheme="minorHAnsi"/>
          <w:bCs/>
          <w:sz w:val="24"/>
          <w:szCs w:val="24"/>
        </w:rPr>
        <w:t>.</w:t>
      </w:r>
    </w:p>
    <w:p w14:paraId="4B95266D" w14:textId="77777777" w:rsidR="00070360" w:rsidRPr="00070360" w:rsidRDefault="00070360" w:rsidP="00070360">
      <w:pPr>
        <w:spacing w:after="0" w:line="240" w:lineRule="auto"/>
        <w:ind w:left="720"/>
        <w:jc w:val="both"/>
        <w:rPr>
          <w:rFonts w:cstheme="minorHAnsi"/>
          <w:bCs/>
          <w:i/>
          <w:iCs/>
          <w:sz w:val="24"/>
          <w:szCs w:val="24"/>
        </w:rPr>
      </w:pPr>
    </w:p>
    <w:p w14:paraId="44B2CF68" w14:textId="77777777" w:rsidR="00070360" w:rsidRDefault="00070360" w:rsidP="00070360">
      <w:pPr>
        <w:spacing w:after="0" w:line="240" w:lineRule="auto"/>
        <w:jc w:val="both"/>
        <w:rPr>
          <w:rFonts w:cstheme="minorHAnsi"/>
          <w:b/>
          <w:sz w:val="24"/>
          <w:szCs w:val="24"/>
          <w:u w:val="single"/>
        </w:rPr>
      </w:pPr>
      <w:r w:rsidRPr="00070360">
        <w:rPr>
          <w:rFonts w:cstheme="minorHAnsi"/>
          <w:b/>
          <w:sz w:val="24"/>
          <w:szCs w:val="24"/>
          <w:u w:val="single"/>
        </w:rPr>
        <w:t xml:space="preserve">Conditions d’exercice de la mission : </w:t>
      </w:r>
    </w:p>
    <w:p w14:paraId="7722243C" w14:textId="77777777" w:rsidR="00070360" w:rsidRPr="00070360" w:rsidRDefault="00070360" w:rsidP="00070360">
      <w:pPr>
        <w:spacing w:after="0" w:line="240" w:lineRule="auto"/>
        <w:jc w:val="both"/>
        <w:rPr>
          <w:rFonts w:cstheme="minorHAnsi"/>
          <w:b/>
          <w:sz w:val="24"/>
          <w:szCs w:val="24"/>
          <w:u w:val="single"/>
        </w:rPr>
      </w:pPr>
    </w:p>
    <w:p w14:paraId="1ACB8FAA" w14:textId="77777777" w:rsidR="00070360" w:rsidRPr="00070360" w:rsidRDefault="00070360" w:rsidP="00070360">
      <w:pPr>
        <w:numPr>
          <w:ilvl w:val="2"/>
          <w:numId w:val="12"/>
        </w:numPr>
        <w:spacing w:after="0" w:line="240" w:lineRule="auto"/>
        <w:jc w:val="both"/>
        <w:rPr>
          <w:rFonts w:cstheme="minorHAnsi"/>
          <w:bCs/>
          <w:sz w:val="24"/>
          <w:szCs w:val="24"/>
        </w:rPr>
      </w:pPr>
      <w:r w:rsidRPr="00070360">
        <w:rPr>
          <w:rFonts w:cstheme="minorHAnsi"/>
          <w:bCs/>
          <w:sz w:val="24"/>
          <w:szCs w:val="24"/>
        </w:rPr>
        <w:t>Poste permanent à temps complet, ARTT (39h/s).</w:t>
      </w:r>
    </w:p>
    <w:p w14:paraId="0E534028" w14:textId="05E9B47E" w:rsidR="00070360" w:rsidRPr="00070360" w:rsidRDefault="00070360" w:rsidP="00070360">
      <w:pPr>
        <w:numPr>
          <w:ilvl w:val="2"/>
          <w:numId w:val="12"/>
        </w:numPr>
        <w:spacing w:after="0" w:line="240" w:lineRule="auto"/>
        <w:jc w:val="both"/>
        <w:rPr>
          <w:rFonts w:cstheme="minorHAnsi"/>
          <w:bCs/>
          <w:sz w:val="24"/>
          <w:szCs w:val="24"/>
        </w:rPr>
      </w:pPr>
      <w:r w:rsidRPr="00070360">
        <w:rPr>
          <w:rFonts w:cstheme="minorHAnsi"/>
          <w:bCs/>
          <w:sz w:val="24"/>
          <w:szCs w:val="24"/>
        </w:rPr>
        <w:t xml:space="preserve">Rémunération indiciaire, régime indemnitaire, participation à la protection sociale complémentaire (sous conditions), adhésion au Comité National d'Action Sociale (CNAS). </w:t>
      </w:r>
      <w:r w:rsidR="00334538">
        <w:rPr>
          <w:rFonts w:cstheme="minorHAnsi"/>
          <w:bCs/>
          <w:sz w:val="24"/>
          <w:szCs w:val="24"/>
        </w:rPr>
        <w:t>Etude des conditions selon profil et expérience.</w:t>
      </w:r>
    </w:p>
    <w:p w14:paraId="2AD0F861" w14:textId="2517C5F7" w:rsidR="00070360" w:rsidRDefault="00070360" w:rsidP="00070360">
      <w:pPr>
        <w:numPr>
          <w:ilvl w:val="2"/>
          <w:numId w:val="12"/>
        </w:numPr>
        <w:spacing w:after="0" w:line="240" w:lineRule="auto"/>
        <w:jc w:val="both"/>
        <w:rPr>
          <w:rFonts w:cstheme="minorHAnsi"/>
          <w:bCs/>
          <w:sz w:val="24"/>
          <w:szCs w:val="24"/>
        </w:rPr>
      </w:pPr>
      <w:r w:rsidRPr="00070360">
        <w:rPr>
          <w:rFonts w:cstheme="minorHAnsi"/>
          <w:bCs/>
          <w:sz w:val="24"/>
          <w:szCs w:val="24"/>
        </w:rPr>
        <w:t>Poste éligible au télétravail (conformément au règlement)</w:t>
      </w:r>
      <w:r w:rsidR="006E59DA">
        <w:rPr>
          <w:rFonts w:cstheme="minorHAnsi"/>
          <w:bCs/>
          <w:sz w:val="24"/>
          <w:szCs w:val="24"/>
        </w:rPr>
        <w:t xml:space="preserve"> pour certaines tâches</w:t>
      </w:r>
      <w:r w:rsidRPr="00070360">
        <w:rPr>
          <w:rFonts w:cstheme="minorHAnsi"/>
          <w:bCs/>
          <w:sz w:val="24"/>
          <w:szCs w:val="24"/>
        </w:rPr>
        <w:t xml:space="preserve">. </w:t>
      </w:r>
    </w:p>
    <w:p w14:paraId="7A37937F" w14:textId="4F7390B7" w:rsidR="0099218C" w:rsidRPr="00070360" w:rsidRDefault="0099218C" w:rsidP="00070360">
      <w:pPr>
        <w:numPr>
          <w:ilvl w:val="2"/>
          <w:numId w:val="12"/>
        </w:numPr>
        <w:spacing w:after="0" w:line="240" w:lineRule="auto"/>
        <w:jc w:val="both"/>
        <w:rPr>
          <w:rFonts w:cstheme="minorHAnsi"/>
          <w:bCs/>
          <w:sz w:val="24"/>
          <w:szCs w:val="24"/>
        </w:rPr>
      </w:pPr>
      <w:r>
        <w:rPr>
          <w:rFonts w:cstheme="minorHAnsi"/>
          <w:bCs/>
          <w:sz w:val="24"/>
          <w:szCs w:val="24"/>
        </w:rPr>
        <w:t>Prise de poste : début mai 2026</w:t>
      </w:r>
    </w:p>
    <w:p w14:paraId="2DD55D68" w14:textId="77777777" w:rsidR="00070360" w:rsidRPr="00070360" w:rsidRDefault="00070360" w:rsidP="00070360">
      <w:pPr>
        <w:numPr>
          <w:ilvl w:val="2"/>
          <w:numId w:val="12"/>
        </w:numPr>
        <w:spacing w:after="0" w:line="240" w:lineRule="auto"/>
        <w:jc w:val="both"/>
        <w:rPr>
          <w:rFonts w:cstheme="minorHAnsi"/>
          <w:bCs/>
          <w:sz w:val="24"/>
          <w:szCs w:val="24"/>
        </w:rPr>
      </w:pPr>
      <w:r w:rsidRPr="00070360">
        <w:rPr>
          <w:rFonts w:cstheme="minorHAnsi"/>
          <w:bCs/>
          <w:sz w:val="24"/>
          <w:szCs w:val="24"/>
        </w:rPr>
        <w:t>Voiture de service partagée.</w:t>
      </w:r>
    </w:p>
    <w:p w14:paraId="5280BAE5" w14:textId="77777777" w:rsidR="00070360" w:rsidRDefault="00070360" w:rsidP="007734E4">
      <w:pPr>
        <w:spacing w:after="0" w:line="240" w:lineRule="auto"/>
        <w:jc w:val="both"/>
        <w:rPr>
          <w:rFonts w:cstheme="minorHAnsi"/>
          <w:bCs/>
          <w:sz w:val="24"/>
          <w:szCs w:val="24"/>
        </w:rPr>
      </w:pPr>
    </w:p>
    <w:p w14:paraId="3C60FE50" w14:textId="0D6C0CE3" w:rsidR="00EC7BC7" w:rsidRPr="00387075" w:rsidRDefault="00EC7BC7" w:rsidP="007734E4">
      <w:pPr>
        <w:spacing w:after="0" w:line="240" w:lineRule="auto"/>
        <w:jc w:val="both"/>
        <w:rPr>
          <w:rFonts w:cstheme="minorHAnsi"/>
          <w:bCs/>
          <w:sz w:val="24"/>
          <w:szCs w:val="24"/>
        </w:rPr>
      </w:pPr>
      <w:r>
        <w:rPr>
          <w:rFonts w:cstheme="minorHAnsi"/>
          <w:bCs/>
          <w:sz w:val="24"/>
          <w:szCs w:val="24"/>
        </w:rPr>
        <w:t>Candidature (Cv et lettre de motivation) à adresser au Président du Symcéa 34 route d’Hesdin 62770 AUCHY LES HESDIN ou par mail : marie.lesquibain@symcea.fr</w:t>
      </w:r>
    </w:p>
    <w:sectPr w:rsidR="00EC7BC7" w:rsidRPr="00387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0D1"/>
    <w:multiLevelType w:val="hybridMultilevel"/>
    <w:tmpl w:val="408471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7E77EB"/>
    <w:multiLevelType w:val="hybridMultilevel"/>
    <w:tmpl w:val="5E1006F8"/>
    <w:lvl w:ilvl="0" w:tplc="F7507832">
      <w:start w:val="1"/>
      <w:numFmt w:val="bullet"/>
      <w:lvlText w:val=""/>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9A3424"/>
    <w:multiLevelType w:val="hybridMultilevel"/>
    <w:tmpl w:val="B434AF16"/>
    <w:lvl w:ilvl="0" w:tplc="040C000B">
      <w:start w:val="1"/>
      <w:numFmt w:val="bullet"/>
      <w:lvlText w:val=""/>
      <w:lvlJc w:val="left"/>
      <w:pPr>
        <w:ind w:left="720" w:hanging="360"/>
      </w:pPr>
      <w:rPr>
        <w:rFonts w:ascii="Wingdings" w:hAnsi="Wingdings" w:hint="default"/>
      </w:rPr>
    </w:lvl>
    <w:lvl w:ilvl="1" w:tplc="0F161EE0">
      <w:numFmt w:val="bullet"/>
      <w:lvlText w:val="-"/>
      <w:lvlJc w:val="left"/>
      <w:pPr>
        <w:ind w:left="1440" w:hanging="360"/>
      </w:pPr>
      <w:rPr>
        <w:rFonts w:ascii="Calibri" w:eastAsiaTheme="minorHAnsi" w:hAnsi="Calibri" w:cs="Calibri" w:hint="default"/>
      </w:rPr>
    </w:lvl>
    <w:lvl w:ilvl="2" w:tplc="60565F6C">
      <w:numFmt w:val="bullet"/>
      <w:lvlText w:val="•"/>
      <w:lvlJc w:val="left"/>
      <w:pPr>
        <w:ind w:left="2160" w:hanging="360"/>
      </w:pPr>
      <w:rPr>
        <w:rFonts w:ascii="Calibri" w:eastAsiaTheme="minorHAnsi" w:hAnsi="Calibri" w:cs="Calibri" w:hint="default"/>
        <w:i w:val="0"/>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8BF0529"/>
    <w:multiLevelType w:val="hybridMultilevel"/>
    <w:tmpl w:val="FE62A2A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72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E214F59"/>
    <w:multiLevelType w:val="hybridMultilevel"/>
    <w:tmpl w:val="B9CE9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F84467"/>
    <w:multiLevelType w:val="hybridMultilevel"/>
    <w:tmpl w:val="E16A43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B93C9E"/>
    <w:multiLevelType w:val="hybridMultilevel"/>
    <w:tmpl w:val="E13437F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F9320B0"/>
    <w:multiLevelType w:val="hybridMultilevel"/>
    <w:tmpl w:val="907205EE"/>
    <w:lvl w:ilvl="0" w:tplc="F7507832">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070202"/>
    <w:multiLevelType w:val="hybridMultilevel"/>
    <w:tmpl w:val="5332299C"/>
    <w:lvl w:ilvl="0" w:tplc="F7507832">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FA3ED0"/>
    <w:multiLevelType w:val="hybridMultilevel"/>
    <w:tmpl w:val="F93659A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7E7357B2"/>
    <w:multiLevelType w:val="hybridMultilevel"/>
    <w:tmpl w:val="2570A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6276437">
    <w:abstractNumId w:val="1"/>
  </w:num>
  <w:num w:numId="2" w16cid:durableId="921640200">
    <w:abstractNumId w:val="7"/>
  </w:num>
  <w:num w:numId="3" w16cid:durableId="1495759012">
    <w:abstractNumId w:val="8"/>
  </w:num>
  <w:num w:numId="4" w16cid:durableId="1670718972">
    <w:abstractNumId w:val="10"/>
  </w:num>
  <w:num w:numId="5" w16cid:durableId="1493326689">
    <w:abstractNumId w:val="4"/>
  </w:num>
  <w:num w:numId="6" w16cid:durableId="1297905477">
    <w:abstractNumId w:val="9"/>
  </w:num>
  <w:num w:numId="7" w16cid:durableId="565795776">
    <w:abstractNumId w:val="2"/>
  </w:num>
  <w:num w:numId="8" w16cid:durableId="394932644">
    <w:abstractNumId w:val="3"/>
  </w:num>
  <w:num w:numId="9" w16cid:durableId="604921882">
    <w:abstractNumId w:val="2"/>
  </w:num>
  <w:num w:numId="10" w16cid:durableId="619411884">
    <w:abstractNumId w:val="0"/>
  </w:num>
  <w:num w:numId="11" w16cid:durableId="1292517419">
    <w:abstractNumId w:val="5"/>
  </w:num>
  <w:num w:numId="12" w16cid:durableId="938759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BE"/>
    <w:rsid w:val="00023EE5"/>
    <w:rsid w:val="00070360"/>
    <w:rsid w:val="000A0AB7"/>
    <w:rsid w:val="000F00BE"/>
    <w:rsid w:val="00191866"/>
    <w:rsid w:val="00192CB9"/>
    <w:rsid w:val="00292902"/>
    <w:rsid w:val="00334538"/>
    <w:rsid w:val="00336A28"/>
    <w:rsid w:val="00387075"/>
    <w:rsid w:val="00422A43"/>
    <w:rsid w:val="0062574C"/>
    <w:rsid w:val="00692071"/>
    <w:rsid w:val="006E59DA"/>
    <w:rsid w:val="0077317A"/>
    <w:rsid w:val="007734E4"/>
    <w:rsid w:val="007B1EE3"/>
    <w:rsid w:val="008343EC"/>
    <w:rsid w:val="00961FAE"/>
    <w:rsid w:val="009726EA"/>
    <w:rsid w:val="0099218C"/>
    <w:rsid w:val="009A74C6"/>
    <w:rsid w:val="00A5412E"/>
    <w:rsid w:val="00D3331C"/>
    <w:rsid w:val="00D609D1"/>
    <w:rsid w:val="00D71366"/>
    <w:rsid w:val="00DA0820"/>
    <w:rsid w:val="00E2410A"/>
    <w:rsid w:val="00E91532"/>
    <w:rsid w:val="00EA40F1"/>
    <w:rsid w:val="00EC7BC7"/>
    <w:rsid w:val="00F87B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2E27"/>
  <w15:chartTrackingRefBased/>
  <w15:docId w15:val="{6D9C0CB5-8994-403C-B65B-BAD4E779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2E"/>
    <w:rPr>
      <w:kern w:val="0"/>
      <w14:ligatures w14:val="none"/>
    </w:rPr>
  </w:style>
  <w:style w:type="paragraph" w:styleId="Titre1">
    <w:name w:val="heading 1"/>
    <w:basedOn w:val="Normal"/>
    <w:next w:val="Normal"/>
    <w:link w:val="Titre1Car"/>
    <w:uiPriority w:val="9"/>
    <w:qFormat/>
    <w:rsid w:val="000F00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F00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F00B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F00B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F00B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F00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00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00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00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00B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F00B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F00B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F00B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F00B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F00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00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00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00BE"/>
    <w:rPr>
      <w:rFonts w:eastAsiaTheme="majorEastAsia" w:cstheme="majorBidi"/>
      <w:color w:val="272727" w:themeColor="text1" w:themeTint="D8"/>
    </w:rPr>
  </w:style>
  <w:style w:type="paragraph" w:styleId="Titre">
    <w:name w:val="Title"/>
    <w:basedOn w:val="Normal"/>
    <w:next w:val="Normal"/>
    <w:link w:val="TitreCar"/>
    <w:uiPriority w:val="10"/>
    <w:qFormat/>
    <w:rsid w:val="000F0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00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00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00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00BE"/>
    <w:pPr>
      <w:spacing w:before="160"/>
      <w:jc w:val="center"/>
    </w:pPr>
    <w:rPr>
      <w:i/>
      <w:iCs/>
      <w:color w:val="404040" w:themeColor="text1" w:themeTint="BF"/>
    </w:rPr>
  </w:style>
  <w:style w:type="character" w:customStyle="1" w:styleId="CitationCar">
    <w:name w:val="Citation Car"/>
    <w:basedOn w:val="Policepardfaut"/>
    <w:link w:val="Citation"/>
    <w:uiPriority w:val="29"/>
    <w:rsid w:val="000F00BE"/>
    <w:rPr>
      <w:i/>
      <w:iCs/>
      <w:color w:val="404040" w:themeColor="text1" w:themeTint="BF"/>
    </w:rPr>
  </w:style>
  <w:style w:type="paragraph" w:styleId="Paragraphedeliste">
    <w:name w:val="List Paragraph"/>
    <w:basedOn w:val="Normal"/>
    <w:uiPriority w:val="34"/>
    <w:qFormat/>
    <w:rsid w:val="000F00BE"/>
    <w:pPr>
      <w:ind w:left="720"/>
      <w:contextualSpacing/>
    </w:pPr>
  </w:style>
  <w:style w:type="character" w:styleId="Accentuationintense">
    <w:name w:val="Intense Emphasis"/>
    <w:basedOn w:val="Policepardfaut"/>
    <w:uiPriority w:val="21"/>
    <w:qFormat/>
    <w:rsid w:val="000F00BE"/>
    <w:rPr>
      <w:i/>
      <w:iCs/>
      <w:color w:val="2F5496" w:themeColor="accent1" w:themeShade="BF"/>
    </w:rPr>
  </w:style>
  <w:style w:type="paragraph" w:styleId="Citationintense">
    <w:name w:val="Intense Quote"/>
    <w:basedOn w:val="Normal"/>
    <w:next w:val="Normal"/>
    <w:link w:val="CitationintenseCar"/>
    <w:uiPriority w:val="30"/>
    <w:qFormat/>
    <w:rsid w:val="000F0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F00BE"/>
    <w:rPr>
      <w:i/>
      <w:iCs/>
      <w:color w:val="2F5496" w:themeColor="accent1" w:themeShade="BF"/>
    </w:rPr>
  </w:style>
  <w:style w:type="character" w:styleId="Rfrenceintense">
    <w:name w:val="Intense Reference"/>
    <w:basedOn w:val="Policepardfaut"/>
    <w:uiPriority w:val="32"/>
    <w:qFormat/>
    <w:rsid w:val="000F00BE"/>
    <w:rPr>
      <w:b/>
      <w:bCs/>
      <w:smallCaps/>
      <w:color w:val="2F5496" w:themeColor="accent1" w:themeShade="BF"/>
      <w:spacing w:val="5"/>
    </w:rPr>
  </w:style>
  <w:style w:type="table" w:styleId="Grilledutableau">
    <w:name w:val="Table Grid"/>
    <w:basedOn w:val="TableauNormal"/>
    <w:uiPriority w:val="39"/>
    <w:rsid w:val="00A54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C7BC7"/>
    <w:rPr>
      <w:color w:val="0563C1" w:themeColor="hyperlink"/>
      <w:u w:val="single"/>
    </w:rPr>
  </w:style>
  <w:style w:type="character" w:styleId="Mentionnonrsolue">
    <w:name w:val="Unresolved Mention"/>
    <w:basedOn w:val="Policepardfaut"/>
    <w:uiPriority w:val="99"/>
    <w:semiHidden/>
    <w:unhideWhenUsed/>
    <w:rsid w:val="00EC7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808</Words>
  <Characters>4445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Poste6</dc:creator>
  <cp:keywords/>
  <dc:description/>
  <cp:lastModifiedBy>Poste5</cp:lastModifiedBy>
  <cp:revision>4</cp:revision>
  <dcterms:created xsi:type="dcterms:W3CDTF">2026-03-24T16:00:00Z</dcterms:created>
  <dcterms:modified xsi:type="dcterms:W3CDTF">2026-03-24T16:02:00Z</dcterms:modified>
</cp:coreProperties>
</file>