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DF0FB" w14:textId="45F1CE3D" w:rsidR="00DF4210" w:rsidRDefault="00555F7E" w:rsidP="00555F7E">
      <w:pPr>
        <w:spacing w:after="0" w:line="240" w:lineRule="auto"/>
        <w:jc w:val="center"/>
        <w:rPr>
          <w:rFonts w:ascii="Lato" w:eastAsia="Times New Roman" w:hAnsi="Lato" w:cs="Times New Roman"/>
          <w:b/>
          <w:bCs/>
          <w:color w:val="0E161F"/>
          <w:kern w:val="0"/>
          <w:sz w:val="23"/>
          <w:szCs w:val="23"/>
          <w:lang w:eastAsia="fr-FR"/>
          <w14:ligatures w14:val="none"/>
        </w:rPr>
      </w:pPr>
      <w:r>
        <w:rPr>
          <w:rFonts w:ascii="Lato" w:eastAsia="Times New Roman" w:hAnsi="Lato" w:cs="Times New Roman"/>
          <w:b/>
          <w:bCs/>
          <w:color w:val="0E161F"/>
          <w:kern w:val="0"/>
          <w:sz w:val="23"/>
          <w:szCs w:val="23"/>
          <w:lang w:eastAsia="fr-FR"/>
          <w14:ligatures w14:val="none"/>
        </w:rPr>
        <w:t>RESPONSABLE ASSAINISSEMENT COLLECTIF ET NON COLLECTIF</w:t>
      </w:r>
    </w:p>
    <w:p w14:paraId="5A71F5DB" w14:textId="77777777" w:rsidR="00555F7E" w:rsidRPr="00DF4210" w:rsidRDefault="00555F7E" w:rsidP="00DF4210">
      <w:pPr>
        <w:spacing w:after="0" w:line="240" w:lineRule="auto"/>
        <w:rPr>
          <w:rFonts w:ascii="Lato" w:eastAsia="Times New Roman" w:hAnsi="Lato" w:cs="Times New Roman"/>
          <w:b/>
          <w:bCs/>
          <w:color w:val="0E161F"/>
          <w:kern w:val="0"/>
          <w:sz w:val="23"/>
          <w:szCs w:val="23"/>
          <w:lang w:eastAsia="fr-FR"/>
          <w14:ligatures w14:val="none"/>
        </w:rPr>
      </w:pPr>
    </w:p>
    <w:p w14:paraId="0A142FB0" w14:textId="77777777" w:rsidR="009A6FB2" w:rsidRDefault="00555F7E" w:rsidP="00DF4210">
      <w:pPr>
        <w:spacing w:after="0" w:line="240" w:lineRule="auto"/>
        <w:rPr>
          <w:rFonts w:ascii="Lato" w:eastAsia="Times New Roman" w:hAnsi="Lato" w:cs="Times New Roman"/>
          <w:color w:val="0E161F"/>
          <w:kern w:val="0"/>
          <w:sz w:val="23"/>
          <w:szCs w:val="23"/>
          <w:lang w:eastAsia="fr-FR"/>
          <w14:ligatures w14:val="none"/>
        </w:rPr>
      </w:pPr>
      <w:r>
        <w:rPr>
          <w:rFonts w:ascii="Lato" w:eastAsia="Times New Roman" w:hAnsi="Lato" w:cs="Times New Roman"/>
          <w:color w:val="0E161F"/>
          <w:kern w:val="0"/>
          <w:sz w:val="23"/>
          <w:szCs w:val="23"/>
          <w:lang w:eastAsia="fr-FR"/>
          <w14:ligatures w14:val="none"/>
        </w:rPr>
        <w:t>Gestion des services assainissement collectif et non collectif (1</w:t>
      </w:r>
      <w:r w:rsidR="009A6FB2">
        <w:rPr>
          <w:rFonts w:ascii="Lato" w:eastAsia="Times New Roman" w:hAnsi="Lato" w:cs="Times New Roman"/>
          <w:color w:val="0E161F"/>
          <w:kern w:val="0"/>
          <w:sz w:val="23"/>
          <w:szCs w:val="23"/>
          <w:lang w:eastAsia="fr-FR"/>
          <w14:ligatures w14:val="none"/>
        </w:rPr>
        <w:t>2</w:t>
      </w:r>
      <w:r>
        <w:rPr>
          <w:rFonts w:ascii="Lato" w:eastAsia="Times New Roman" w:hAnsi="Lato" w:cs="Times New Roman"/>
          <w:color w:val="0E161F"/>
          <w:kern w:val="0"/>
          <w:sz w:val="23"/>
          <w:szCs w:val="23"/>
          <w:lang w:eastAsia="fr-FR"/>
          <w14:ligatures w14:val="none"/>
        </w:rPr>
        <w:t xml:space="preserve"> personnes)</w:t>
      </w:r>
    </w:p>
    <w:p w14:paraId="46B1623E" w14:textId="4376188D" w:rsidR="00555F7E" w:rsidRDefault="00DF4210" w:rsidP="00DF4210">
      <w:pPr>
        <w:spacing w:after="0" w:line="240" w:lineRule="auto"/>
        <w:rPr>
          <w:rFonts w:ascii="Lato" w:eastAsia="Times New Roman" w:hAnsi="Lato" w:cs="Times New Roman"/>
          <w:color w:val="0E161F"/>
          <w:kern w:val="0"/>
          <w:sz w:val="23"/>
          <w:szCs w:val="23"/>
          <w:lang w:eastAsia="fr-FR"/>
          <w14:ligatures w14:val="none"/>
        </w:rPr>
      </w:pPr>
      <w:r w:rsidRPr="00DF4210">
        <w:rPr>
          <w:rFonts w:ascii="Lato" w:eastAsia="Times New Roman" w:hAnsi="Lato" w:cs="Times New Roman"/>
          <w:color w:val="0E161F"/>
          <w:kern w:val="0"/>
          <w:sz w:val="23"/>
          <w:szCs w:val="23"/>
          <w:lang w:eastAsia="fr-FR"/>
          <w14:ligatures w14:val="none"/>
        </w:rPr>
        <w:t xml:space="preserve">Élabore la programmation des travaux d'investissement, des missions d'entretien et de contrôle des réseaux, de leurs équipements et des systèmes de traitement. </w:t>
      </w:r>
    </w:p>
    <w:p w14:paraId="46004270" w14:textId="77777777" w:rsidR="009A6FB2" w:rsidRDefault="009A6FB2" w:rsidP="00DF4210">
      <w:pPr>
        <w:spacing w:after="0" w:line="240" w:lineRule="auto"/>
        <w:rPr>
          <w:rFonts w:ascii="Lato" w:eastAsia="Times New Roman" w:hAnsi="Lato" w:cs="Times New Roman"/>
          <w:color w:val="0E161F"/>
          <w:kern w:val="0"/>
          <w:sz w:val="23"/>
          <w:szCs w:val="23"/>
          <w:lang w:eastAsia="fr-FR"/>
          <w14:ligatures w14:val="none"/>
        </w:rPr>
      </w:pPr>
      <w:r>
        <w:rPr>
          <w:rFonts w:ascii="Lato" w:eastAsia="Times New Roman" w:hAnsi="Lato" w:cs="Times New Roman"/>
          <w:color w:val="0E161F"/>
          <w:kern w:val="0"/>
          <w:sz w:val="23"/>
          <w:szCs w:val="23"/>
          <w:lang w:eastAsia="fr-FR"/>
          <w14:ligatures w14:val="none"/>
        </w:rPr>
        <w:t>Gestion de l’exploitation des STEPS et réseaux</w:t>
      </w:r>
    </w:p>
    <w:p w14:paraId="34618134" w14:textId="77777777" w:rsidR="009A6FB2" w:rsidRDefault="009A6FB2" w:rsidP="00DF4210">
      <w:pPr>
        <w:spacing w:after="0" w:line="240" w:lineRule="auto"/>
        <w:rPr>
          <w:rFonts w:ascii="Lato" w:eastAsia="Times New Roman" w:hAnsi="Lato" w:cs="Times New Roman"/>
          <w:b/>
          <w:bCs/>
          <w:color w:val="0E161F"/>
          <w:kern w:val="0"/>
          <w:sz w:val="23"/>
          <w:szCs w:val="23"/>
          <w:lang w:eastAsia="fr-FR"/>
          <w14:ligatures w14:val="none"/>
        </w:rPr>
      </w:pPr>
    </w:p>
    <w:p w14:paraId="080E47E6" w14:textId="40CA851D" w:rsidR="00DF4210" w:rsidRPr="00DF4210" w:rsidRDefault="00DF4210" w:rsidP="00DF4210">
      <w:pPr>
        <w:spacing w:after="0" w:line="240" w:lineRule="auto"/>
        <w:rPr>
          <w:rFonts w:ascii="Lato" w:eastAsia="Times New Roman" w:hAnsi="Lato" w:cs="Times New Roman"/>
          <w:b/>
          <w:bCs/>
          <w:color w:val="0E161F"/>
          <w:kern w:val="0"/>
          <w:sz w:val="23"/>
          <w:szCs w:val="23"/>
          <w:lang w:eastAsia="fr-FR"/>
          <w14:ligatures w14:val="none"/>
        </w:rPr>
      </w:pPr>
      <w:r w:rsidRPr="00DF4210">
        <w:rPr>
          <w:rFonts w:ascii="Lato" w:eastAsia="Times New Roman" w:hAnsi="Lato" w:cs="Times New Roman"/>
          <w:b/>
          <w:bCs/>
          <w:color w:val="0E161F"/>
          <w:kern w:val="0"/>
          <w:sz w:val="23"/>
          <w:szCs w:val="23"/>
          <w:lang w:eastAsia="fr-FR"/>
          <w14:ligatures w14:val="none"/>
        </w:rPr>
        <w:t>Missions / conditions d'exercice</w:t>
      </w:r>
    </w:p>
    <w:p w14:paraId="7332B698" w14:textId="77777777" w:rsidR="009A6FB2" w:rsidRPr="009A6FB2" w:rsidRDefault="00DF4210" w:rsidP="00DF4210">
      <w:pPr>
        <w:spacing w:after="0" w:line="240" w:lineRule="auto"/>
        <w:rPr>
          <w:rFonts w:ascii="Lato" w:eastAsia="Times New Roman" w:hAnsi="Lato" w:cs="Times New Roman"/>
          <w:color w:val="0070C0"/>
          <w:kern w:val="0"/>
          <w:sz w:val="23"/>
          <w:szCs w:val="23"/>
          <w:lang w:eastAsia="fr-FR"/>
          <w14:ligatures w14:val="none"/>
        </w:rPr>
      </w:pPr>
      <w:r w:rsidRPr="00DF4210">
        <w:rPr>
          <w:rFonts w:ascii="Lato" w:eastAsia="Times New Roman" w:hAnsi="Lato" w:cs="Times New Roman"/>
          <w:color w:val="0E161F"/>
          <w:kern w:val="0"/>
          <w:sz w:val="23"/>
          <w:szCs w:val="23"/>
          <w:lang w:eastAsia="fr-FR"/>
          <w14:ligatures w14:val="none"/>
        </w:rPr>
        <w:t xml:space="preserve">o </w:t>
      </w:r>
      <w:r w:rsidRPr="009A6FB2">
        <w:rPr>
          <w:rFonts w:ascii="Lato" w:eastAsia="Times New Roman" w:hAnsi="Lato" w:cs="Times New Roman"/>
          <w:color w:val="0070C0"/>
          <w:kern w:val="0"/>
          <w:sz w:val="23"/>
          <w:szCs w:val="23"/>
          <w:lang w:eastAsia="fr-FR"/>
          <w14:ligatures w14:val="none"/>
        </w:rPr>
        <w:t>Tâches principales :</w:t>
      </w:r>
    </w:p>
    <w:p w14:paraId="0C05A0D0" w14:textId="77777777" w:rsidR="009A6FB2" w:rsidRDefault="00DF4210" w:rsidP="00DF4210">
      <w:pPr>
        <w:spacing w:after="0" w:line="240" w:lineRule="auto"/>
        <w:rPr>
          <w:rFonts w:ascii="Lato" w:eastAsia="Times New Roman" w:hAnsi="Lato" w:cs="Times New Roman"/>
          <w:color w:val="0E161F"/>
          <w:kern w:val="0"/>
          <w:sz w:val="23"/>
          <w:szCs w:val="23"/>
          <w:lang w:eastAsia="fr-FR"/>
          <w14:ligatures w14:val="none"/>
        </w:rPr>
      </w:pPr>
      <w:r w:rsidRPr="00DF4210">
        <w:rPr>
          <w:rFonts w:ascii="Lato" w:eastAsia="Times New Roman" w:hAnsi="Lato" w:cs="Times New Roman"/>
          <w:color w:val="0E161F"/>
          <w:kern w:val="0"/>
          <w:sz w:val="23"/>
          <w:szCs w:val="23"/>
          <w:lang w:eastAsia="fr-FR"/>
          <w14:ligatures w14:val="none"/>
        </w:rPr>
        <w:br/>
        <w:t>• Elaboration d’un programme annuel de travaux et d’étude</w:t>
      </w:r>
      <w:r w:rsidR="009A6FB2">
        <w:rPr>
          <w:rFonts w:ascii="Lato" w:eastAsia="Times New Roman" w:hAnsi="Lato" w:cs="Times New Roman"/>
          <w:color w:val="0E161F"/>
          <w:kern w:val="0"/>
          <w:sz w:val="23"/>
          <w:szCs w:val="23"/>
          <w:lang w:eastAsia="fr-FR"/>
          <w14:ligatures w14:val="none"/>
        </w:rPr>
        <w:t>s</w:t>
      </w:r>
      <w:r w:rsidRPr="00DF4210">
        <w:rPr>
          <w:rFonts w:ascii="Lato" w:eastAsia="Times New Roman" w:hAnsi="Lato" w:cs="Times New Roman"/>
          <w:color w:val="0E161F"/>
          <w:kern w:val="0"/>
          <w:sz w:val="23"/>
          <w:szCs w:val="23"/>
          <w:lang w:eastAsia="fr-FR"/>
          <w14:ligatures w14:val="none"/>
        </w:rPr>
        <w:t xml:space="preserve"> en conformité avec le</w:t>
      </w:r>
      <w:r w:rsidRPr="00DF4210">
        <w:rPr>
          <w:rFonts w:ascii="Lato" w:eastAsia="Times New Roman" w:hAnsi="Lato" w:cs="Times New Roman"/>
          <w:color w:val="0E161F"/>
          <w:kern w:val="0"/>
          <w:sz w:val="23"/>
          <w:szCs w:val="23"/>
          <w:lang w:eastAsia="fr-FR"/>
          <w14:ligatures w14:val="none"/>
        </w:rPr>
        <w:br/>
        <w:t xml:space="preserve">schéma directeur d’assainissement </w:t>
      </w:r>
    </w:p>
    <w:p w14:paraId="2AA1D861" w14:textId="77777777" w:rsidR="0002569F" w:rsidRDefault="00DF4210" w:rsidP="00DF4210">
      <w:pPr>
        <w:spacing w:after="0" w:line="240" w:lineRule="auto"/>
        <w:rPr>
          <w:rFonts w:ascii="Lato" w:eastAsia="Times New Roman" w:hAnsi="Lato" w:cs="Times New Roman"/>
          <w:color w:val="0E161F"/>
          <w:kern w:val="0"/>
          <w:sz w:val="23"/>
          <w:szCs w:val="23"/>
          <w:lang w:eastAsia="fr-FR"/>
          <w14:ligatures w14:val="none"/>
        </w:rPr>
      </w:pPr>
      <w:r w:rsidRPr="00DF4210">
        <w:rPr>
          <w:rFonts w:ascii="Lato" w:eastAsia="Times New Roman" w:hAnsi="Lato" w:cs="Times New Roman"/>
          <w:color w:val="0E161F"/>
          <w:kern w:val="0"/>
          <w:sz w:val="23"/>
          <w:szCs w:val="23"/>
          <w:lang w:eastAsia="fr-FR"/>
          <w14:ligatures w14:val="none"/>
        </w:rPr>
        <w:t>• Rédaction des cahiers des charges pour la maîtrise d’œuvre travaux et études</w:t>
      </w:r>
      <w:r w:rsidRPr="00DF4210">
        <w:rPr>
          <w:rFonts w:ascii="Lato" w:eastAsia="Times New Roman" w:hAnsi="Lato" w:cs="Times New Roman"/>
          <w:color w:val="0E161F"/>
          <w:kern w:val="0"/>
          <w:sz w:val="23"/>
          <w:szCs w:val="23"/>
          <w:lang w:eastAsia="fr-FR"/>
          <w14:ligatures w14:val="none"/>
        </w:rPr>
        <w:br/>
        <w:t>• Analyse des cahiers des charges des travaux</w:t>
      </w:r>
      <w:r w:rsidRPr="00DF4210">
        <w:rPr>
          <w:rFonts w:ascii="Lato" w:eastAsia="Times New Roman" w:hAnsi="Lato" w:cs="Times New Roman"/>
          <w:color w:val="0E161F"/>
          <w:kern w:val="0"/>
          <w:sz w:val="23"/>
          <w:szCs w:val="23"/>
          <w:lang w:eastAsia="fr-FR"/>
          <w14:ligatures w14:val="none"/>
        </w:rPr>
        <w:br/>
        <w:t>•</w:t>
      </w:r>
      <w:r w:rsidR="0002569F">
        <w:rPr>
          <w:rFonts w:ascii="Lato" w:eastAsia="Times New Roman" w:hAnsi="Lato" w:cs="Times New Roman"/>
          <w:color w:val="0E161F"/>
          <w:kern w:val="0"/>
          <w:sz w:val="23"/>
          <w:szCs w:val="23"/>
          <w:lang w:eastAsia="fr-FR"/>
          <w14:ligatures w14:val="none"/>
        </w:rPr>
        <w:t xml:space="preserve"> </w:t>
      </w:r>
      <w:r w:rsidRPr="00DF4210">
        <w:rPr>
          <w:rFonts w:ascii="Lato" w:eastAsia="Times New Roman" w:hAnsi="Lato" w:cs="Times New Roman"/>
          <w:color w:val="0E161F"/>
          <w:kern w:val="0"/>
          <w:sz w:val="23"/>
          <w:szCs w:val="23"/>
          <w:lang w:eastAsia="fr-FR"/>
          <w14:ligatures w14:val="none"/>
        </w:rPr>
        <w:t>Suivi et contrôle de la qualité, coûts et délais des études et travaux</w:t>
      </w:r>
      <w:r w:rsidRPr="00DF4210">
        <w:rPr>
          <w:rFonts w:ascii="Lato" w:eastAsia="Times New Roman" w:hAnsi="Lato" w:cs="Times New Roman"/>
          <w:color w:val="0E161F"/>
          <w:kern w:val="0"/>
          <w:sz w:val="23"/>
          <w:szCs w:val="23"/>
          <w:lang w:eastAsia="fr-FR"/>
          <w14:ligatures w14:val="none"/>
        </w:rPr>
        <w:br/>
        <w:t>• Suivi de l’exploitation du système d’assainissement collectif et de sa conformité</w:t>
      </w:r>
      <w:r w:rsidRPr="00DF4210">
        <w:rPr>
          <w:rFonts w:ascii="Lato" w:eastAsia="Times New Roman" w:hAnsi="Lato" w:cs="Times New Roman"/>
          <w:color w:val="0E161F"/>
          <w:kern w:val="0"/>
          <w:sz w:val="23"/>
          <w:szCs w:val="23"/>
          <w:lang w:eastAsia="fr-FR"/>
          <w14:ligatures w14:val="none"/>
        </w:rPr>
        <w:br/>
        <w:t>réglementaire. Participation à la mise en œuvre et au suivi d’un diagnostic permanent</w:t>
      </w:r>
      <w:r w:rsidRPr="00DF4210">
        <w:rPr>
          <w:rFonts w:ascii="Lato" w:eastAsia="Times New Roman" w:hAnsi="Lato" w:cs="Times New Roman"/>
          <w:color w:val="0E161F"/>
          <w:kern w:val="0"/>
          <w:sz w:val="23"/>
          <w:szCs w:val="23"/>
          <w:lang w:eastAsia="fr-FR"/>
          <w14:ligatures w14:val="none"/>
        </w:rPr>
        <w:br/>
        <w:t>et de l’autosurveillance</w:t>
      </w:r>
      <w:r w:rsidRPr="00DF4210">
        <w:rPr>
          <w:rFonts w:ascii="Lato" w:eastAsia="Times New Roman" w:hAnsi="Lato" w:cs="Times New Roman"/>
          <w:color w:val="0E161F"/>
          <w:kern w:val="0"/>
          <w:sz w:val="23"/>
          <w:szCs w:val="23"/>
          <w:lang w:eastAsia="fr-FR"/>
          <w14:ligatures w14:val="none"/>
        </w:rPr>
        <w:br/>
        <w:t>• Suivi des conventions spéciales de déversement avec les professionnels</w:t>
      </w:r>
      <w:r w:rsidRPr="00DF4210">
        <w:rPr>
          <w:rFonts w:ascii="Lato" w:eastAsia="Times New Roman" w:hAnsi="Lato" w:cs="Times New Roman"/>
          <w:color w:val="0E161F"/>
          <w:kern w:val="0"/>
          <w:sz w:val="23"/>
          <w:szCs w:val="23"/>
          <w:lang w:eastAsia="fr-FR"/>
          <w14:ligatures w14:val="none"/>
        </w:rPr>
        <w:br/>
        <w:t xml:space="preserve">• Suivi des </w:t>
      </w:r>
      <w:r w:rsidR="009A6FB2">
        <w:rPr>
          <w:rFonts w:ascii="Lato" w:eastAsia="Times New Roman" w:hAnsi="Lato" w:cs="Times New Roman"/>
          <w:color w:val="0E161F"/>
          <w:kern w:val="0"/>
          <w:sz w:val="23"/>
          <w:szCs w:val="23"/>
          <w:lang w:eastAsia="fr-FR"/>
          <w14:ligatures w14:val="none"/>
        </w:rPr>
        <w:t>contrats en prestations de services</w:t>
      </w:r>
      <w:r w:rsidRPr="00DF4210">
        <w:rPr>
          <w:rFonts w:ascii="Lato" w:eastAsia="Times New Roman" w:hAnsi="Lato" w:cs="Times New Roman"/>
          <w:color w:val="0E161F"/>
          <w:kern w:val="0"/>
          <w:sz w:val="23"/>
          <w:szCs w:val="23"/>
          <w:lang w:eastAsia="fr-FR"/>
          <w14:ligatures w14:val="none"/>
        </w:rPr>
        <w:br/>
        <w:t xml:space="preserve">• </w:t>
      </w:r>
      <w:r w:rsidR="009A6FB2">
        <w:rPr>
          <w:rFonts w:ascii="Lato" w:eastAsia="Times New Roman" w:hAnsi="Lato" w:cs="Times New Roman"/>
          <w:color w:val="0E161F"/>
          <w:kern w:val="0"/>
          <w:sz w:val="23"/>
          <w:szCs w:val="23"/>
          <w:lang w:eastAsia="fr-FR"/>
          <w14:ligatures w14:val="none"/>
        </w:rPr>
        <w:t>R</w:t>
      </w:r>
      <w:r w:rsidRPr="00DF4210">
        <w:rPr>
          <w:rFonts w:ascii="Lato" w:eastAsia="Times New Roman" w:hAnsi="Lato" w:cs="Times New Roman"/>
          <w:color w:val="0E161F"/>
          <w:kern w:val="0"/>
          <w:sz w:val="23"/>
          <w:szCs w:val="23"/>
          <w:lang w:eastAsia="fr-FR"/>
          <w14:ligatures w14:val="none"/>
        </w:rPr>
        <w:t>éalisation de la saisie sur les différents sites de télédéclaration (SISPEA, Agence</w:t>
      </w:r>
      <w:r w:rsidRPr="00DF4210">
        <w:rPr>
          <w:rFonts w:ascii="Lato" w:eastAsia="Times New Roman" w:hAnsi="Lato" w:cs="Times New Roman"/>
          <w:color w:val="0E161F"/>
          <w:kern w:val="0"/>
          <w:sz w:val="23"/>
          <w:szCs w:val="23"/>
          <w:lang w:eastAsia="fr-FR"/>
          <w14:ligatures w14:val="none"/>
        </w:rPr>
        <w:br/>
        <w:t>de l’eau,…)</w:t>
      </w:r>
      <w:r w:rsidRPr="00DF4210">
        <w:rPr>
          <w:rFonts w:ascii="Lato" w:eastAsia="Times New Roman" w:hAnsi="Lato" w:cs="Times New Roman"/>
          <w:color w:val="0E161F"/>
          <w:kern w:val="0"/>
          <w:sz w:val="23"/>
          <w:szCs w:val="23"/>
          <w:lang w:eastAsia="fr-FR"/>
          <w14:ligatures w14:val="none"/>
        </w:rPr>
        <w:br/>
        <w:t>• Participation à l’élaboration du Rapport annuel sur le Prix et la qualité du Service</w:t>
      </w:r>
    </w:p>
    <w:p w14:paraId="1FDBE7F2" w14:textId="3F59BCE6" w:rsidR="0002569F" w:rsidRPr="0002569F" w:rsidRDefault="0002569F" w:rsidP="0002569F">
      <w:pPr>
        <w:pStyle w:val="Paragraphedeliste"/>
        <w:numPr>
          <w:ilvl w:val="0"/>
          <w:numId w:val="5"/>
        </w:numPr>
        <w:spacing w:after="0" w:line="240" w:lineRule="auto"/>
        <w:ind w:left="142" w:hanging="142"/>
        <w:rPr>
          <w:rFonts w:ascii="Lato" w:eastAsia="Times New Roman" w:hAnsi="Lato" w:cs="Times New Roman"/>
          <w:color w:val="0E161F"/>
          <w:kern w:val="0"/>
          <w:sz w:val="23"/>
          <w:szCs w:val="23"/>
          <w:lang w:eastAsia="fr-FR"/>
          <w14:ligatures w14:val="none"/>
        </w:rPr>
      </w:pPr>
      <w:r>
        <w:rPr>
          <w:rFonts w:ascii="Lato" w:eastAsia="Times New Roman" w:hAnsi="Lato" w:cs="Times New Roman"/>
          <w:color w:val="0E161F"/>
          <w:kern w:val="0"/>
          <w:sz w:val="23"/>
          <w:szCs w:val="23"/>
          <w:lang w:eastAsia="fr-FR"/>
          <w14:ligatures w14:val="none"/>
        </w:rPr>
        <w:t xml:space="preserve"> Gestion de l’assainissement non collectif (suivi des contrôles, des dossiers de demandes de subventions, animations de réunions)</w:t>
      </w:r>
      <w:r w:rsidR="00DF4210" w:rsidRPr="0002569F">
        <w:rPr>
          <w:rFonts w:ascii="Lato" w:eastAsia="Times New Roman" w:hAnsi="Lato" w:cs="Times New Roman"/>
          <w:color w:val="0E161F"/>
          <w:kern w:val="0"/>
          <w:sz w:val="23"/>
          <w:szCs w:val="23"/>
          <w:lang w:eastAsia="fr-FR"/>
          <w14:ligatures w14:val="none"/>
        </w:rPr>
        <w:br/>
      </w:r>
      <w:r w:rsidR="00DF4210" w:rsidRPr="0002569F">
        <w:rPr>
          <w:rFonts w:ascii="Lato" w:eastAsia="Times New Roman" w:hAnsi="Lato" w:cs="Times New Roman"/>
          <w:color w:val="0E161F"/>
          <w:kern w:val="0"/>
          <w:sz w:val="23"/>
          <w:szCs w:val="23"/>
          <w:lang w:eastAsia="fr-FR"/>
          <w14:ligatures w14:val="none"/>
        </w:rPr>
        <w:br/>
        <w:t xml:space="preserve">o </w:t>
      </w:r>
      <w:r w:rsidR="00DF4210" w:rsidRPr="0002569F">
        <w:rPr>
          <w:rFonts w:ascii="Lato" w:eastAsia="Times New Roman" w:hAnsi="Lato" w:cs="Times New Roman"/>
          <w:color w:val="0070C0"/>
          <w:kern w:val="0"/>
          <w:sz w:val="23"/>
          <w:szCs w:val="23"/>
          <w:lang w:eastAsia="fr-FR"/>
          <w14:ligatures w14:val="none"/>
        </w:rPr>
        <w:t>Tâches occasionnelles :</w:t>
      </w:r>
      <w:r w:rsidR="00DF4210" w:rsidRPr="0002569F">
        <w:rPr>
          <w:rFonts w:ascii="Lato" w:eastAsia="Times New Roman" w:hAnsi="Lato" w:cs="Times New Roman"/>
          <w:color w:val="0070C0"/>
          <w:kern w:val="0"/>
          <w:sz w:val="23"/>
          <w:szCs w:val="23"/>
          <w:lang w:eastAsia="fr-FR"/>
          <w14:ligatures w14:val="none"/>
        </w:rPr>
        <w:br/>
      </w:r>
      <w:r w:rsidR="00DF4210" w:rsidRPr="0002569F">
        <w:rPr>
          <w:rFonts w:ascii="Lato" w:eastAsia="Times New Roman" w:hAnsi="Lato" w:cs="Times New Roman"/>
          <w:color w:val="0E161F"/>
          <w:kern w:val="0"/>
          <w:sz w:val="23"/>
          <w:szCs w:val="23"/>
          <w:lang w:eastAsia="fr-FR"/>
          <w14:ligatures w14:val="none"/>
        </w:rPr>
        <w:t>• Appui technique chez les particuliers (préconisations)</w:t>
      </w:r>
      <w:r w:rsidR="00DF4210" w:rsidRPr="0002569F">
        <w:rPr>
          <w:rFonts w:ascii="Lato" w:eastAsia="Times New Roman" w:hAnsi="Lato" w:cs="Times New Roman"/>
          <w:color w:val="0E161F"/>
          <w:kern w:val="0"/>
          <w:sz w:val="23"/>
          <w:szCs w:val="23"/>
          <w:lang w:eastAsia="fr-FR"/>
          <w14:ligatures w14:val="none"/>
        </w:rPr>
        <w:br/>
        <w:t>•</w:t>
      </w:r>
      <w:r w:rsidR="009A6FB2" w:rsidRPr="0002569F">
        <w:rPr>
          <w:rFonts w:ascii="Lato" w:eastAsia="Times New Roman" w:hAnsi="Lato" w:cs="Times New Roman"/>
          <w:color w:val="0E161F"/>
          <w:kern w:val="0"/>
          <w:sz w:val="23"/>
          <w:szCs w:val="23"/>
          <w:lang w:eastAsia="fr-FR"/>
          <w14:ligatures w14:val="none"/>
        </w:rPr>
        <w:t xml:space="preserve"> Appui pour la gestion des contentieux avec les usagers, assurances, entreprises…</w:t>
      </w:r>
      <w:r w:rsidR="00DF4210" w:rsidRPr="0002569F">
        <w:rPr>
          <w:rFonts w:ascii="Lato" w:eastAsia="Times New Roman" w:hAnsi="Lato" w:cs="Times New Roman"/>
          <w:color w:val="0E161F"/>
          <w:kern w:val="0"/>
          <w:sz w:val="23"/>
          <w:szCs w:val="23"/>
          <w:lang w:eastAsia="fr-FR"/>
          <w14:ligatures w14:val="none"/>
        </w:rPr>
        <w:br/>
      </w:r>
      <w:r w:rsidR="00DF4210" w:rsidRPr="0002569F">
        <w:rPr>
          <w:rFonts w:ascii="Lato" w:eastAsia="Times New Roman" w:hAnsi="Lato" w:cs="Times New Roman"/>
          <w:color w:val="0E161F"/>
          <w:kern w:val="0"/>
          <w:sz w:val="23"/>
          <w:szCs w:val="23"/>
          <w:lang w:eastAsia="fr-FR"/>
          <w14:ligatures w14:val="none"/>
        </w:rPr>
        <w:br/>
        <w:t xml:space="preserve">o </w:t>
      </w:r>
      <w:r w:rsidR="00DF4210" w:rsidRPr="0002569F">
        <w:rPr>
          <w:rFonts w:ascii="Lato" w:eastAsia="Times New Roman" w:hAnsi="Lato" w:cs="Times New Roman"/>
          <w:color w:val="0070C0"/>
          <w:kern w:val="0"/>
          <w:sz w:val="23"/>
          <w:szCs w:val="23"/>
          <w:lang w:eastAsia="fr-FR"/>
          <w14:ligatures w14:val="none"/>
        </w:rPr>
        <w:t>Conditions d’exercice des fonctions et contraintes inhérentes au poste :</w:t>
      </w:r>
      <w:r w:rsidR="00DF4210" w:rsidRPr="0002569F">
        <w:rPr>
          <w:rFonts w:ascii="Lato" w:eastAsia="Times New Roman" w:hAnsi="Lato" w:cs="Times New Roman"/>
          <w:color w:val="0070C0"/>
          <w:kern w:val="0"/>
          <w:sz w:val="23"/>
          <w:szCs w:val="23"/>
          <w:lang w:eastAsia="fr-FR"/>
          <w14:ligatures w14:val="none"/>
        </w:rPr>
        <w:br/>
      </w:r>
      <w:r w:rsidR="00DF4210" w:rsidRPr="0002569F">
        <w:rPr>
          <w:rFonts w:ascii="Lato" w:eastAsia="Times New Roman" w:hAnsi="Lato" w:cs="Times New Roman"/>
          <w:color w:val="0E161F"/>
          <w:kern w:val="0"/>
          <w:sz w:val="23"/>
          <w:szCs w:val="23"/>
          <w:lang w:eastAsia="fr-FR"/>
          <w14:ligatures w14:val="none"/>
        </w:rPr>
        <w:t xml:space="preserve">• Déplacements fréquents sur </w:t>
      </w:r>
      <w:r w:rsidR="009A6FB2" w:rsidRPr="0002569F">
        <w:rPr>
          <w:rFonts w:ascii="Lato" w:eastAsia="Times New Roman" w:hAnsi="Lato" w:cs="Times New Roman"/>
          <w:color w:val="0E161F"/>
          <w:kern w:val="0"/>
          <w:sz w:val="23"/>
          <w:szCs w:val="23"/>
          <w:lang w:eastAsia="fr-FR"/>
          <w14:ligatures w14:val="none"/>
        </w:rPr>
        <w:t>les différents sites</w:t>
      </w:r>
      <w:r w:rsidR="00DF4210" w:rsidRPr="0002569F">
        <w:rPr>
          <w:rFonts w:ascii="Lato" w:eastAsia="Times New Roman" w:hAnsi="Lato" w:cs="Times New Roman"/>
          <w:color w:val="0E161F"/>
          <w:kern w:val="0"/>
          <w:sz w:val="23"/>
          <w:szCs w:val="23"/>
          <w:lang w:eastAsia="fr-FR"/>
          <w14:ligatures w14:val="none"/>
        </w:rPr>
        <w:t xml:space="preserve"> </w:t>
      </w:r>
      <w:r w:rsidR="00DF4210" w:rsidRPr="0002569F">
        <w:rPr>
          <w:rFonts w:ascii="Lato" w:eastAsia="Times New Roman" w:hAnsi="Lato" w:cs="Times New Roman"/>
          <w:color w:val="0E161F"/>
          <w:kern w:val="0"/>
          <w:sz w:val="23"/>
          <w:szCs w:val="23"/>
          <w:lang w:eastAsia="fr-FR"/>
          <w14:ligatures w14:val="none"/>
        </w:rPr>
        <w:br/>
        <w:t xml:space="preserve">• Participation à des réunions ponctuelles en soirée </w:t>
      </w:r>
      <w:r w:rsidR="00DF4210" w:rsidRPr="0002569F">
        <w:rPr>
          <w:rFonts w:ascii="Lato" w:eastAsia="Times New Roman" w:hAnsi="Lato" w:cs="Times New Roman"/>
          <w:color w:val="0E161F"/>
          <w:kern w:val="0"/>
          <w:sz w:val="23"/>
          <w:szCs w:val="23"/>
          <w:lang w:eastAsia="fr-FR"/>
          <w14:ligatures w14:val="none"/>
        </w:rPr>
        <w:br/>
        <w:t xml:space="preserve">• Ports d’équipements de protection individuelle </w:t>
      </w:r>
      <w:r w:rsidR="00DF4210" w:rsidRPr="0002569F">
        <w:rPr>
          <w:rFonts w:ascii="Lato" w:eastAsia="Times New Roman" w:hAnsi="Lato" w:cs="Times New Roman"/>
          <w:color w:val="0E161F"/>
          <w:kern w:val="0"/>
          <w:sz w:val="23"/>
          <w:szCs w:val="23"/>
          <w:lang w:eastAsia="fr-FR"/>
          <w14:ligatures w14:val="none"/>
        </w:rPr>
        <w:br/>
        <w:t xml:space="preserve">• </w:t>
      </w:r>
      <w:r w:rsidR="009A6FB2" w:rsidRPr="0002569F">
        <w:rPr>
          <w:rFonts w:ascii="Lato" w:eastAsia="Times New Roman" w:hAnsi="Lato" w:cs="Times New Roman"/>
          <w:color w:val="0E161F"/>
          <w:kern w:val="0"/>
          <w:sz w:val="23"/>
          <w:szCs w:val="23"/>
          <w:lang w:eastAsia="fr-FR"/>
          <w14:ligatures w14:val="none"/>
        </w:rPr>
        <w:t xml:space="preserve">Ordinateur, </w:t>
      </w:r>
      <w:r w:rsidR="00DF4210" w:rsidRPr="0002569F">
        <w:rPr>
          <w:rFonts w:ascii="Lato" w:eastAsia="Times New Roman" w:hAnsi="Lato" w:cs="Times New Roman"/>
          <w:color w:val="0E161F"/>
          <w:kern w:val="0"/>
          <w:sz w:val="23"/>
          <w:szCs w:val="23"/>
          <w:lang w:eastAsia="fr-FR"/>
          <w14:ligatures w14:val="none"/>
        </w:rPr>
        <w:t>téléphone et véhicule de service</w:t>
      </w:r>
      <w:r w:rsidR="009A6FB2" w:rsidRPr="0002569F">
        <w:rPr>
          <w:rFonts w:ascii="Lato" w:eastAsia="Times New Roman" w:hAnsi="Lato" w:cs="Times New Roman"/>
          <w:color w:val="0E161F"/>
          <w:kern w:val="0"/>
          <w:sz w:val="23"/>
          <w:szCs w:val="23"/>
          <w:lang w:eastAsia="fr-FR"/>
          <w14:ligatures w14:val="none"/>
        </w:rPr>
        <w:t xml:space="preserve"> </w:t>
      </w:r>
      <w:r w:rsidR="00DF4210" w:rsidRPr="0002569F">
        <w:rPr>
          <w:rFonts w:ascii="Lato" w:eastAsia="Times New Roman" w:hAnsi="Lato" w:cs="Times New Roman"/>
          <w:color w:val="0E161F"/>
          <w:kern w:val="0"/>
          <w:sz w:val="23"/>
          <w:szCs w:val="23"/>
          <w:lang w:eastAsia="fr-FR"/>
          <w14:ligatures w14:val="none"/>
        </w:rPr>
        <w:br/>
        <w:t xml:space="preserve">• Permis B </w:t>
      </w:r>
    </w:p>
    <w:p w14:paraId="26E8FCDA" w14:textId="4B8238DB" w:rsidR="00DF4210" w:rsidRPr="00DF4210" w:rsidRDefault="00DF4210" w:rsidP="00DF4210">
      <w:pPr>
        <w:spacing w:after="0" w:line="240" w:lineRule="auto"/>
        <w:rPr>
          <w:rFonts w:ascii="Lato" w:eastAsia="Times New Roman" w:hAnsi="Lato" w:cs="Times New Roman"/>
          <w:color w:val="0E161F"/>
          <w:kern w:val="0"/>
          <w:sz w:val="23"/>
          <w:szCs w:val="23"/>
          <w:lang w:eastAsia="fr-FR"/>
          <w14:ligatures w14:val="none"/>
        </w:rPr>
      </w:pPr>
      <w:r w:rsidRPr="00DF4210">
        <w:rPr>
          <w:rFonts w:ascii="Lato" w:eastAsia="Times New Roman" w:hAnsi="Lato" w:cs="Times New Roman"/>
          <w:color w:val="0E161F"/>
          <w:kern w:val="0"/>
          <w:sz w:val="23"/>
          <w:szCs w:val="23"/>
          <w:lang w:eastAsia="fr-FR"/>
          <w14:ligatures w14:val="none"/>
        </w:rPr>
        <w:br/>
        <w:t xml:space="preserve">o </w:t>
      </w:r>
      <w:r w:rsidRPr="0002569F">
        <w:rPr>
          <w:rFonts w:ascii="Lato" w:eastAsia="Times New Roman" w:hAnsi="Lato" w:cs="Times New Roman"/>
          <w:color w:val="0070C0"/>
          <w:kern w:val="0"/>
          <w:sz w:val="23"/>
          <w:szCs w:val="23"/>
          <w:lang w:eastAsia="fr-FR"/>
          <w14:ligatures w14:val="none"/>
        </w:rPr>
        <w:t xml:space="preserve">Risques professionnels inhérents au poste connus </w:t>
      </w:r>
      <w:r w:rsidRPr="00DF4210">
        <w:rPr>
          <w:rFonts w:ascii="Lato" w:eastAsia="Times New Roman" w:hAnsi="Lato" w:cs="Times New Roman"/>
          <w:color w:val="0E161F"/>
          <w:kern w:val="0"/>
          <w:sz w:val="23"/>
          <w:szCs w:val="23"/>
          <w:lang w:eastAsia="fr-FR"/>
          <w14:ligatures w14:val="none"/>
        </w:rPr>
        <w:t>:</w:t>
      </w:r>
      <w:r w:rsidRPr="00DF4210">
        <w:rPr>
          <w:rFonts w:ascii="Lato" w:eastAsia="Times New Roman" w:hAnsi="Lato" w:cs="Times New Roman"/>
          <w:color w:val="0E161F"/>
          <w:kern w:val="0"/>
          <w:sz w:val="23"/>
          <w:szCs w:val="23"/>
          <w:lang w:eastAsia="fr-FR"/>
          <w14:ligatures w14:val="none"/>
        </w:rPr>
        <w:br/>
        <w:t>• Risque</w:t>
      </w:r>
      <w:r w:rsidR="0002569F">
        <w:rPr>
          <w:rFonts w:ascii="Lato" w:eastAsia="Times New Roman" w:hAnsi="Lato" w:cs="Times New Roman"/>
          <w:color w:val="0E161F"/>
          <w:kern w:val="0"/>
          <w:sz w:val="23"/>
          <w:szCs w:val="23"/>
          <w:lang w:eastAsia="fr-FR"/>
          <w14:ligatures w14:val="none"/>
        </w:rPr>
        <w:t>s</w:t>
      </w:r>
      <w:r w:rsidRPr="00DF4210">
        <w:rPr>
          <w:rFonts w:ascii="Lato" w:eastAsia="Times New Roman" w:hAnsi="Lato" w:cs="Times New Roman"/>
          <w:color w:val="0E161F"/>
          <w:kern w:val="0"/>
          <w:sz w:val="23"/>
          <w:szCs w:val="23"/>
          <w:lang w:eastAsia="fr-FR"/>
          <w14:ligatures w14:val="none"/>
        </w:rPr>
        <w:t xml:space="preserve"> infectieux</w:t>
      </w:r>
      <w:r w:rsidR="0002569F">
        <w:rPr>
          <w:rFonts w:ascii="Lato" w:eastAsia="Times New Roman" w:hAnsi="Lato" w:cs="Times New Roman"/>
          <w:color w:val="0E161F"/>
          <w:kern w:val="0"/>
          <w:sz w:val="23"/>
          <w:szCs w:val="23"/>
          <w:lang w:eastAsia="fr-FR"/>
          <w14:ligatures w14:val="none"/>
        </w:rPr>
        <w:t xml:space="preserve">, </w:t>
      </w:r>
      <w:r w:rsidRPr="00DF4210">
        <w:rPr>
          <w:rFonts w:ascii="Lato" w:eastAsia="Times New Roman" w:hAnsi="Lato" w:cs="Times New Roman"/>
          <w:color w:val="0E161F"/>
          <w:kern w:val="0"/>
          <w:sz w:val="23"/>
          <w:szCs w:val="23"/>
          <w:lang w:eastAsia="fr-FR"/>
          <w14:ligatures w14:val="none"/>
        </w:rPr>
        <w:t>chimique</w:t>
      </w:r>
      <w:r w:rsidR="0002569F">
        <w:rPr>
          <w:rFonts w:ascii="Lato" w:eastAsia="Times New Roman" w:hAnsi="Lato" w:cs="Times New Roman"/>
          <w:color w:val="0E161F"/>
          <w:kern w:val="0"/>
          <w:sz w:val="23"/>
          <w:szCs w:val="23"/>
          <w:lang w:eastAsia="fr-FR"/>
          <w14:ligatures w14:val="none"/>
        </w:rPr>
        <w:t xml:space="preserve">, </w:t>
      </w:r>
      <w:r w:rsidRPr="00DF4210">
        <w:rPr>
          <w:rFonts w:ascii="Lato" w:eastAsia="Times New Roman" w:hAnsi="Lato" w:cs="Times New Roman"/>
          <w:color w:val="0E161F"/>
          <w:kern w:val="0"/>
          <w:sz w:val="23"/>
          <w:szCs w:val="23"/>
          <w:lang w:eastAsia="fr-FR"/>
          <w14:ligatures w14:val="none"/>
        </w:rPr>
        <w:t>mécanique</w:t>
      </w:r>
      <w:r w:rsidR="0002569F">
        <w:rPr>
          <w:rFonts w:ascii="Lato" w:eastAsia="Times New Roman" w:hAnsi="Lato" w:cs="Times New Roman"/>
          <w:color w:val="0E161F"/>
          <w:kern w:val="0"/>
          <w:sz w:val="23"/>
          <w:szCs w:val="23"/>
          <w:lang w:eastAsia="fr-FR"/>
          <w14:ligatures w14:val="none"/>
        </w:rPr>
        <w:t xml:space="preserve"> et électrique</w:t>
      </w:r>
    </w:p>
    <w:p w14:paraId="75BF2051" w14:textId="77777777" w:rsidR="0002569F" w:rsidRDefault="0002569F" w:rsidP="00DF4210">
      <w:pPr>
        <w:spacing w:after="0" w:line="240" w:lineRule="auto"/>
        <w:rPr>
          <w:rFonts w:ascii="Lato" w:eastAsia="Times New Roman" w:hAnsi="Lato" w:cs="Times New Roman"/>
          <w:b/>
          <w:bCs/>
          <w:color w:val="0E161F"/>
          <w:kern w:val="0"/>
          <w:sz w:val="23"/>
          <w:szCs w:val="23"/>
          <w:lang w:eastAsia="fr-FR"/>
          <w14:ligatures w14:val="none"/>
        </w:rPr>
      </w:pPr>
    </w:p>
    <w:p w14:paraId="5338F6CF" w14:textId="5DCBFD3E" w:rsidR="00DF4210" w:rsidRPr="00DF4210" w:rsidRDefault="00DF4210" w:rsidP="00DF4210">
      <w:pPr>
        <w:spacing w:after="0" w:line="240" w:lineRule="auto"/>
        <w:rPr>
          <w:rFonts w:ascii="Lato" w:eastAsia="Times New Roman" w:hAnsi="Lato" w:cs="Times New Roman"/>
          <w:b/>
          <w:bCs/>
          <w:color w:val="0E161F"/>
          <w:kern w:val="0"/>
          <w:sz w:val="23"/>
          <w:szCs w:val="23"/>
          <w:lang w:eastAsia="fr-FR"/>
          <w14:ligatures w14:val="none"/>
        </w:rPr>
      </w:pPr>
      <w:r w:rsidRPr="00DF4210">
        <w:rPr>
          <w:rFonts w:ascii="Lato" w:eastAsia="Times New Roman" w:hAnsi="Lato" w:cs="Times New Roman"/>
          <w:b/>
          <w:bCs/>
          <w:color w:val="0E161F"/>
          <w:kern w:val="0"/>
          <w:sz w:val="23"/>
          <w:szCs w:val="23"/>
          <w:lang w:eastAsia="fr-FR"/>
          <w14:ligatures w14:val="none"/>
        </w:rPr>
        <w:t>Profils recherchés</w:t>
      </w:r>
    </w:p>
    <w:p w14:paraId="19A56D90" w14:textId="77777777" w:rsidR="0002569F" w:rsidRDefault="00DF4210" w:rsidP="0002569F">
      <w:pPr>
        <w:pStyle w:val="Paragraphedeliste"/>
        <w:numPr>
          <w:ilvl w:val="0"/>
          <w:numId w:val="1"/>
        </w:numPr>
        <w:spacing w:after="0" w:line="240" w:lineRule="auto"/>
        <w:rPr>
          <w:rFonts w:ascii="Lato" w:eastAsia="Times New Roman" w:hAnsi="Lato" w:cs="Times New Roman"/>
          <w:color w:val="0E161F"/>
          <w:kern w:val="0"/>
          <w:sz w:val="23"/>
          <w:szCs w:val="23"/>
          <w:lang w:eastAsia="fr-FR"/>
          <w14:ligatures w14:val="none"/>
        </w:rPr>
      </w:pPr>
      <w:r w:rsidRPr="0002569F">
        <w:rPr>
          <w:rFonts w:ascii="Lato" w:eastAsia="Times New Roman" w:hAnsi="Lato" w:cs="Times New Roman"/>
          <w:color w:val="0E161F"/>
          <w:kern w:val="0"/>
          <w:sz w:val="23"/>
          <w:szCs w:val="23"/>
          <w:lang w:eastAsia="fr-FR"/>
          <w14:ligatures w14:val="none"/>
        </w:rPr>
        <w:t xml:space="preserve">• Bac + 2 </w:t>
      </w:r>
      <w:r w:rsidR="0002569F">
        <w:rPr>
          <w:rFonts w:ascii="Lato" w:eastAsia="Times New Roman" w:hAnsi="Lato" w:cs="Times New Roman"/>
          <w:color w:val="0E161F"/>
          <w:kern w:val="0"/>
          <w:sz w:val="23"/>
          <w:szCs w:val="23"/>
          <w:lang w:eastAsia="fr-FR"/>
          <w14:ligatures w14:val="none"/>
        </w:rPr>
        <w:t xml:space="preserve">à Bac + 5 </w:t>
      </w:r>
      <w:r w:rsidRPr="0002569F">
        <w:rPr>
          <w:rFonts w:ascii="Lato" w:eastAsia="Times New Roman" w:hAnsi="Lato" w:cs="Times New Roman"/>
          <w:color w:val="0E161F"/>
          <w:kern w:val="0"/>
          <w:sz w:val="23"/>
          <w:szCs w:val="23"/>
          <w:lang w:eastAsia="fr-FR"/>
          <w14:ligatures w14:val="none"/>
        </w:rPr>
        <w:t>dans le domaine de l'eau et de l'assainissement et/ou expérience dans un poste similaire</w:t>
      </w:r>
    </w:p>
    <w:p w14:paraId="11D953A8" w14:textId="77777777" w:rsidR="0002569F" w:rsidRDefault="0002569F" w:rsidP="0002569F">
      <w:pPr>
        <w:spacing w:after="0" w:line="240" w:lineRule="auto"/>
        <w:rPr>
          <w:rFonts w:ascii="Lato" w:eastAsia="Times New Roman" w:hAnsi="Lato" w:cs="Times New Roman"/>
          <w:color w:val="0E161F"/>
          <w:kern w:val="0"/>
          <w:sz w:val="23"/>
          <w:szCs w:val="23"/>
          <w:lang w:eastAsia="fr-FR"/>
          <w14:ligatures w14:val="none"/>
        </w:rPr>
      </w:pPr>
    </w:p>
    <w:p w14:paraId="39060943" w14:textId="77777777" w:rsidR="0002569F" w:rsidRPr="0002569F" w:rsidRDefault="0002569F" w:rsidP="0002569F">
      <w:pPr>
        <w:spacing w:after="0" w:line="240" w:lineRule="auto"/>
        <w:rPr>
          <w:rFonts w:ascii="Lato" w:eastAsia="Times New Roman" w:hAnsi="Lato" w:cs="Times New Roman"/>
          <w:color w:val="0E161F"/>
          <w:kern w:val="0"/>
          <w:sz w:val="23"/>
          <w:szCs w:val="23"/>
          <w:lang w:eastAsia="fr-FR"/>
          <w14:ligatures w14:val="none"/>
        </w:rPr>
      </w:pPr>
    </w:p>
    <w:p w14:paraId="2BCC99F9" w14:textId="7C584F5A" w:rsidR="00AC5977" w:rsidRDefault="00DF4210" w:rsidP="00AC5977">
      <w:pPr>
        <w:pStyle w:val="Paragraphedeliste"/>
        <w:numPr>
          <w:ilvl w:val="0"/>
          <w:numId w:val="5"/>
        </w:numPr>
        <w:spacing w:after="0" w:line="240" w:lineRule="auto"/>
        <w:rPr>
          <w:rFonts w:ascii="Lato" w:eastAsia="Times New Roman" w:hAnsi="Lato" w:cs="Times New Roman"/>
          <w:color w:val="0E161F"/>
          <w:kern w:val="0"/>
          <w:sz w:val="23"/>
          <w:szCs w:val="23"/>
          <w:lang w:eastAsia="fr-FR"/>
          <w14:ligatures w14:val="none"/>
        </w:rPr>
      </w:pPr>
      <w:r w:rsidRPr="00AC5977">
        <w:rPr>
          <w:rFonts w:ascii="Lato" w:eastAsia="Times New Roman" w:hAnsi="Lato" w:cs="Times New Roman"/>
          <w:color w:val="0070C0"/>
          <w:kern w:val="0"/>
          <w:sz w:val="23"/>
          <w:szCs w:val="23"/>
          <w:lang w:eastAsia="fr-FR"/>
          <w14:ligatures w14:val="none"/>
        </w:rPr>
        <w:t>Savoirs (compétences théoriques)</w:t>
      </w:r>
      <w:r w:rsidRPr="00AC5977">
        <w:rPr>
          <w:rFonts w:ascii="Lato" w:eastAsia="Times New Roman" w:hAnsi="Lato" w:cs="Times New Roman"/>
          <w:color w:val="0E161F"/>
          <w:kern w:val="0"/>
          <w:sz w:val="23"/>
          <w:szCs w:val="23"/>
          <w:lang w:eastAsia="fr-FR"/>
          <w14:ligatures w14:val="none"/>
        </w:rPr>
        <w:br/>
        <w:t>• Gestion des services d</w:t>
      </w:r>
      <w:r w:rsidR="0002569F" w:rsidRPr="00AC5977">
        <w:rPr>
          <w:rFonts w:ascii="Lato" w:eastAsia="Times New Roman" w:hAnsi="Lato" w:cs="Times New Roman"/>
          <w:color w:val="0E161F"/>
          <w:kern w:val="0"/>
          <w:sz w:val="23"/>
          <w:szCs w:val="23"/>
          <w:lang w:eastAsia="fr-FR"/>
          <w14:ligatures w14:val="none"/>
        </w:rPr>
        <w:t>’</w:t>
      </w:r>
      <w:r w:rsidRPr="00AC5977">
        <w:rPr>
          <w:rFonts w:ascii="Lato" w:eastAsia="Times New Roman" w:hAnsi="Lato" w:cs="Times New Roman"/>
          <w:color w:val="0E161F"/>
          <w:kern w:val="0"/>
          <w:sz w:val="23"/>
          <w:szCs w:val="23"/>
          <w:lang w:eastAsia="fr-FR"/>
          <w14:ligatures w14:val="none"/>
        </w:rPr>
        <w:t>assainissement</w:t>
      </w:r>
      <w:r w:rsidR="0002569F" w:rsidRPr="00AC5977">
        <w:rPr>
          <w:rFonts w:ascii="Lato" w:eastAsia="Times New Roman" w:hAnsi="Lato" w:cs="Times New Roman"/>
          <w:color w:val="0E161F"/>
          <w:kern w:val="0"/>
          <w:sz w:val="23"/>
          <w:szCs w:val="23"/>
          <w:lang w:eastAsia="fr-FR"/>
          <w14:ligatures w14:val="none"/>
        </w:rPr>
        <w:t xml:space="preserve"> collectif et non collectif</w:t>
      </w:r>
      <w:r w:rsidRPr="00AC5977">
        <w:rPr>
          <w:rFonts w:ascii="Lato" w:eastAsia="Times New Roman" w:hAnsi="Lato" w:cs="Times New Roman"/>
          <w:color w:val="0E161F"/>
          <w:kern w:val="0"/>
          <w:sz w:val="23"/>
          <w:szCs w:val="23"/>
          <w:lang w:eastAsia="fr-FR"/>
          <w14:ligatures w14:val="none"/>
        </w:rPr>
        <w:br/>
        <w:t>• Autosurveillance et métrologie des systèmes d'assainissement.</w:t>
      </w:r>
      <w:r w:rsidRPr="00AC5977">
        <w:rPr>
          <w:rFonts w:ascii="Lato" w:eastAsia="Times New Roman" w:hAnsi="Lato" w:cs="Times New Roman"/>
          <w:color w:val="0E161F"/>
          <w:kern w:val="0"/>
          <w:sz w:val="23"/>
          <w:szCs w:val="23"/>
          <w:lang w:eastAsia="fr-FR"/>
          <w14:ligatures w14:val="none"/>
        </w:rPr>
        <w:br/>
        <w:t>• Cadre réglementaire du fonctionnement des collectivités et des marchés publics</w:t>
      </w:r>
      <w:r w:rsidRPr="00AC5977">
        <w:rPr>
          <w:rFonts w:ascii="Lato" w:eastAsia="Times New Roman" w:hAnsi="Lato" w:cs="Times New Roman"/>
          <w:color w:val="0E161F"/>
          <w:kern w:val="0"/>
          <w:sz w:val="23"/>
          <w:szCs w:val="23"/>
          <w:lang w:eastAsia="fr-FR"/>
          <w14:ligatures w14:val="none"/>
        </w:rPr>
        <w:br/>
        <w:t>• Infrastructures et équipements des réseaux d'eau et d'assainissement</w:t>
      </w:r>
      <w:r w:rsidRPr="00AC5977">
        <w:rPr>
          <w:rFonts w:ascii="Lato" w:eastAsia="Times New Roman" w:hAnsi="Lato" w:cs="Times New Roman"/>
          <w:color w:val="0E161F"/>
          <w:kern w:val="0"/>
          <w:sz w:val="23"/>
          <w:szCs w:val="23"/>
          <w:lang w:eastAsia="fr-FR"/>
          <w14:ligatures w14:val="none"/>
        </w:rPr>
        <w:br/>
      </w:r>
      <w:r w:rsidRPr="00AC5977">
        <w:rPr>
          <w:rFonts w:ascii="Lato" w:eastAsia="Times New Roman" w:hAnsi="Lato" w:cs="Times New Roman"/>
          <w:color w:val="0E161F"/>
          <w:kern w:val="0"/>
          <w:sz w:val="23"/>
          <w:szCs w:val="23"/>
          <w:lang w:eastAsia="fr-FR"/>
          <w14:ligatures w14:val="none"/>
        </w:rPr>
        <w:lastRenderedPageBreak/>
        <w:t>• Techniques de traitement et d'épuration des eaux usées</w:t>
      </w:r>
      <w:r w:rsidRPr="00AC5977">
        <w:rPr>
          <w:rFonts w:ascii="Lato" w:eastAsia="Times New Roman" w:hAnsi="Lato" w:cs="Times New Roman"/>
          <w:color w:val="0E161F"/>
          <w:kern w:val="0"/>
          <w:sz w:val="23"/>
          <w:szCs w:val="23"/>
          <w:lang w:eastAsia="fr-FR"/>
          <w14:ligatures w14:val="none"/>
        </w:rPr>
        <w:br/>
        <w:t>• Enjeux et évolution de la réglementation liée à la collecte et l'épuration des eaux usées</w:t>
      </w:r>
      <w:r w:rsidRPr="00AC5977">
        <w:rPr>
          <w:rFonts w:ascii="Lato" w:eastAsia="Times New Roman" w:hAnsi="Lato" w:cs="Times New Roman"/>
          <w:color w:val="0E161F"/>
          <w:kern w:val="0"/>
          <w:sz w:val="23"/>
          <w:szCs w:val="23"/>
          <w:lang w:eastAsia="fr-FR"/>
          <w14:ligatures w14:val="none"/>
        </w:rPr>
        <w:br/>
        <w:t>• Connaissances juridiques en matière d'assainissement</w:t>
      </w:r>
      <w:r w:rsidRPr="00AC5977">
        <w:rPr>
          <w:rFonts w:ascii="Lato" w:eastAsia="Times New Roman" w:hAnsi="Lato" w:cs="Times New Roman"/>
          <w:color w:val="0E161F"/>
          <w:kern w:val="0"/>
          <w:sz w:val="23"/>
          <w:szCs w:val="23"/>
          <w:lang w:eastAsia="fr-FR"/>
          <w14:ligatures w14:val="none"/>
        </w:rPr>
        <w:br/>
      </w:r>
      <w:r w:rsidRPr="00AC5977">
        <w:rPr>
          <w:rFonts w:ascii="Lato" w:eastAsia="Times New Roman" w:hAnsi="Lato" w:cs="Times New Roman"/>
          <w:color w:val="0E161F"/>
          <w:kern w:val="0"/>
          <w:sz w:val="23"/>
          <w:szCs w:val="23"/>
          <w:lang w:eastAsia="fr-FR"/>
          <w14:ligatures w14:val="none"/>
        </w:rPr>
        <w:br/>
        <w:t xml:space="preserve">o </w:t>
      </w:r>
      <w:r w:rsidRPr="00AC5977">
        <w:rPr>
          <w:rFonts w:ascii="Lato" w:eastAsia="Times New Roman" w:hAnsi="Lato" w:cs="Times New Roman"/>
          <w:color w:val="0070C0"/>
          <w:kern w:val="0"/>
          <w:sz w:val="23"/>
          <w:szCs w:val="23"/>
          <w:lang w:eastAsia="fr-FR"/>
          <w14:ligatures w14:val="none"/>
        </w:rPr>
        <w:t>Savoir-faire (compétences techniques)</w:t>
      </w:r>
      <w:r w:rsidRPr="00AC5977">
        <w:rPr>
          <w:rFonts w:ascii="Lato" w:eastAsia="Times New Roman" w:hAnsi="Lato" w:cs="Times New Roman"/>
          <w:color w:val="0070C0"/>
          <w:kern w:val="0"/>
          <w:sz w:val="23"/>
          <w:szCs w:val="23"/>
          <w:lang w:eastAsia="fr-FR"/>
          <w14:ligatures w14:val="none"/>
        </w:rPr>
        <w:br/>
      </w:r>
      <w:r w:rsidRPr="00AC5977">
        <w:rPr>
          <w:rFonts w:ascii="Lato" w:eastAsia="Times New Roman" w:hAnsi="Lato" w:cs="Times New Roman"/>
          <w:color w:val="0E161F"/>
          <w:kern w:val="0"/>
          <w:sz w:val="23"/>
          <w:szCs w:val="23"/>
          <w:lang w:eastAsia="fr-FR"/>
          <w14:ligatures w14:val="none"/>
        </w:rPr>
        <w:t xml:space="preserve">• Réaliser une planification et une programmation pluriannuelle </w:t>
      </w:r>
      <w:r w:rsidRPr="00AC5977">
        <w:rPr>
          <w:rFonts w:ascii="Lato" w:eastAsia="Times New Roman" w:hAnsi="Lato" w:cs="Times New Roman"/>
          <w:color w:val="0E161F"/>
          <w:kern w:val="0"/>
          <w:sz w:val="23"/>
          <w:szCs w:val="23"/>
          <w:lang w:eastAsia="fr-FR"/>
          <w14:ligatures w14:val="none"/>
        </w:rPr>
        <w:br/>
        <w:t>• Proposer des solutions techniques de modernisation ou d'optimisation des ouvrages</w:t>
      </w:r>
      <w:r w:rsidRPr="00AC5977">
        <w:rPr>
          <w:rFonts w:ascii="Lato" w:eastAsia="Times New Roman" w:hAnsi="Lato" w:cs="Times New Roman"/>
          <w:color w:val="0E161F"/>
          <w:kern w:val="0"/>
          <w:sz w:val="23"/>
          <w:szCs w:val="23"/>
          <w:lang w:eastAsia="fr-FR"/>
          <w14:ligatures w14:val="none"/>
        </w:rPr>
        <w:br/>
        <w:t>• Traduire les orientations politiques en plan d'actions ou projets</w:t>
      </w:r>
      <w:r w:rsidRPr="00AC5977">
        <w:rPr>
          <w:rFonts w:ascii="Lato" w:eastAsia="Times New Roman" w:hAnsi="Lato" w:cs="Times New Roman"/>
          <w:color w:val="0E161F"/>
          <w:kern w:val="0"/>
          <w:sz w:val="23"/>
          <w:szCs w:val="23"/>
          <w:lang w:eastAsia="fr-FR"/>
          <w14:ligatures w14:val="none"/>
        </w:rPr>
        <w:br/>
        <w:t xml:space="preserve">• Élaborer les règlements de service </w:t>
      </w:r>
      <w:r w:rsidRPr="00AC5977">
        <w:rPr>
          <w:rFonts w:ascii="Lato" w:eastAsia="Times New Roman" w:hAnsi="Lato" w:cs="Times New Roman"/>
          <w:color w:val="0E161F"/>
          <w:kern w:val="0"/>
          <w:sz w:val="23"/>
          <w:szCs w:val="23"/>
          <w:lang w:eastAsia="fr-FR"/>
          <w14:ligatures w14:val="none"/>
        </w:rPr>
        <w:br/>
        <w:t>• Assurer un service de performance attendu dans le respect du cadre budgétaire fixé</w:t>
      </w:r>
      <w:r w:rsidRPr="00AC5977">
        <w:rPr>
          <w:rFonts w:ascii="Lato" w:eastAsia="Times New Roman" w:hAnsi="Lato" w:cs="Times New Roman"/>
          <w:color w:val="0E161F"/>
          <w:kern w:val="0"/>
          <w:sz w:val="23"/>
          <w:szCs w:val="23"/>
          <w:lang w:eastAsia="fr-FR"/>
          <w14:ligatures w14:val="none"/>
        </w:rPr>
        <w:br/>
        <w:t>• Conseiller les élus et les alerter sur les risques techniques, juridiques, sanitaires et environnementaux liés aux projets</w:t>
      </w:r>
      <w:r w:rsidRPr="00AC5977">
        <w:rPr>
          <w:rFonts w:ascii="Lato" w:eastAsia="Times New Roman" w:hAnsi="Lato" w:cs="Times New Roman"/>
          <w:color w:val="0E161F"/>
          <w:kern w:val="0"/>
          <w:sz w:val="23"/>
          <w:szCs w:val="23"/>
          <w:lang w:eastAsia="fr-FR"/>
          <w14:ligatures w14:val="none"/>
        </w:rPr>
        <w:br/>
        <w:t>• Élaborer des scénarios prospectifs</w:t>
      </w:r>
      <w:r w:rsidRPr="00AC5977">
        <w:rPr>
          <w:rFonts w:ascii="Lato" w:eastAsia="Times New Roman" w:hAnsi="Lato" w:cs="Times New Roman"/>
          <w:color w:val="0E161F"/>
          <w:kern w:val="0"/>
          <w:sz w:val="23"/>
          <w:szCs w:val="23"/>
          <w:lang w:eastAsia="fr-FR"/>
          <w14:ligatures w14:val="none"/>
        </w:rPr>
        <w:br/>
        <w:t>• Conduite de réunions</w:t>
      </w:r>
      <w:r w:rsidRPr="00AC5977">
        <w:rPr>
          <w:rFonts w:ascii="Lato" w:eastAsia="Times New Roman" w:hAnsi="Lato" w:cs="Times New Roman"/>
          <w:color w:val="0E161F"/>
          <w:kern w:val="0"/>
          <w:sz w:val="23"/>
          <w:szCs w:val="23"/>
          <w:lang w:eastAsia="fr-FR"/>
          <w14:ligatures w14:val="none"/>
        </w:rPr>
        <w:br/>
      </w:r>
      <w:r w:rsidRPr="00AC5977">
        <w:rPr>
          <w:rFonts w:ascii="Lato" w:eastAsia="Times New Roman" w:hAnsi="Lato" w:cs="Times New Roman"/>
          <w:color w:val="0E161F"/>
          <w:kern w:val="0"/>
          <w:sz w:val="23"/>
          <w:szCs w:val="23"/>
          <w:lang w:eastAsia="fr-FR"/>
          <w14:ligatures w14:val="none"/>
        </w:rPr>
        <w:br/>
        <w:t xml:space="preserve">o </w:t>
      </w:r>
      <w:r w:rsidRPr="00AC5977">
        <w:rPr>
          <w:rFonts w:ascii="Lato" w:eastAsia="Times New Roman" w:hAnsi="Lato" w:cs="Times New Roman"/>
          <w:color w:val="0070C0"/>
          <w:kern w:val="0"/>
          <w:sz w:val="23"/>
          <w:szCs w:val="23"/>
          <w:lang w:eastAsia="fr-FR"/>
          <w14:ligatures w14:val="none"/>
        </w:rPr>
        <w:t>Savoir être (aptitudes ou qualités attendues)</w:t>
      </w:r>
      <w:r w:rsidRPr="00AC5977">
        <w:rPr>
          <w:rFonts w:ascii="Lato" w:eastAsia="Times New Roman" w:hAnsi="Lato" w:cs="Times New Roman"/>
          <w:color w:val="0E161F"/>
          <w:kern w:val="0"/>
          <w:sz w:val="23"/>
          <w:szCs w:val="23"/>
          <w:lang w:eastAsia="fr-FR"/>
          <w14:ligatures w14:val="none"/>
        </w:rPr>
        <w:br/>
      </w:r>
      <w:r w:rsidR="00AC5977">
        <w:rPr>
          <w:rFonts w:ascii="Lato" w:eastAsia="Times New Roman" w:hAnsi="Lato" w:cs="Times New Roman"/>
          <w:color w:val="0E161F"/>
          <w:kern w:val="0"/>
          <w:sz w:val="23"/>
          <w:szCs w:val="23"/>
          <w:lang w:eastAsia="fr-FR"/>
          <w14:ligatures w14:val="none"/>
        </w:rPr>
        <w:t xml:space="preserve">- Qualités de manager </w:t>
      </w:r>
    </w:p>
    <w:p w14:paraId="4B614534" w14:textId="0602E593" w:rsidR="00DF4210" w:rsidRPr="00AC5977" w:rsidRDefault="00AC5977" w:rsidP="00AC5977">
      <w:pPr>
        <w:spacing w:after="0" w:line="240" w:lineRule="auto"/>
        <w:ind w:left="709"/>
        <w:rPr>
          <w:rFonts w:ascii="Lato" w:eastAsia="Times New Roman" w:hAnsi="Lato" w:cs="Times New Roman"/>
          <w:color w:val="0E161F"/>
          <w:kern w:val="0"/>
          <w:sz w:val="23"/>
          <w:szCs w:val="23"/>
          <w:lang w:eastAsia="fr-FR"/>
          <w14:ligatures w14:val="none"/>
        </w:rPr>
      </w:pPr>
      <w:r w:rsidRPr="00AC5977">
        <w:rPr>
          <w:rFonts w:ascii="Lato" w:eastAsia="Times New Roman" w:hAnsi="Lato" w:cs="Times New Roman"/>
          <w:color w:val="0E161F"/>
          <w:kern w:val="0"/>
          <w:sz w:val="23"/>
          <w:szCs w:val="23"/>
          <w:lang w:eastAsia="fr-FR"/>
          <w14:ligatures w14:val="none"/>
        </w:rPr>
        <w:t xml:space="preserve"> -</w:t>
      </w:r>
      <w:r w:rsidR="00DF4210" w:rsidRPr="00AC5977">
        <w:rPr>
          <w:rFonts w:ascii="Lato" w:eastAsia="Times New Roman" w:hAnsi="Lato" w:cs="Times New Roman"/>
          <w:color w:val="0E161F"/>
          <w:kern w:val="0"/>
          <w:sz w:val="23"/>
          <w:szCs w:val="23"/>
          <w:lang w:eastAsia="fr-FR"/>
          <w14:ligatures w14:val="none"/>
        </w:rPr>
        <w:t>Capacité d’analyse et de vulgarisation</w:t>
      </w:r>
      <w:r w:rsidR="00DF4210" w:rsidRPr="00AC5977">
        <w:rPr>
          <w:rFonts w:ascii="Lato" w:eastAsia="Times New Roman" w:hAnsi="Lato" w:cs="Times New Roman"/>
          <w:color w:val="0E161F"/>
          <w:kern w:val="0"/>
          <w:sz w:val="23"/>
          <w:szCs w:val="23"/>
          <w:lang w:eastAsia="fr-FR"/>
          <w14:ligatures w14:val="none"/>
        </w:rPr>
        <w:br/>
      </w:r>
      <w:r>
        <w:rPr>
          <w:rFonts w:ascii="Lato" w:eastAsia="Times New Roman" w:hAnsi="Lato" w:cs="Times New Roman"/>
          <w:color w:val="0E161F"/>
          <w:kern w:val="0"/>
          <w:sz w:val="23"/>
          <w:szCs w:val="23"/>
          <w:lang w:eastAsia="fr-FR"/>
          <w14:ligatures w14:val="none"/>
        </w:rPr>
        <w:t xml:space="preserve">- </w:t>
      </w:r>
      <w:r w:rsidRPr="00AC5977">
        <w:rPr>
          <w:rFonts w:ascii="Lato" w:eastAsia="Times New Roman" w:hAnsi="Lato" w:cs="Times New Roman"/>
          <w:color w:val="0E161F"/>
          <w:kern w:val="0"/>
          <w:sz w:val="23"/>
          <w:szCs w:val="23"/>
          <w:lang w:eastAsia="fr-FR"/>
          <w14:ligatures w14:val="none"/>
        </w:rPr>
        <w:t xml:space="preserve">Autonomie et </w:t>
      </w:r>
      <w:r w:rsidR="00DF4210" w:rsidRPr="00AC5977">
        <w:rPr>
          <w:rFonts w:ascii="Lato" w:eastAsia="Times New Roman" w:hAnsi="Lato" w:cs="Times New Roman"/>
          <w:color w:val="0E161F"/>
          <w:kern w:val="0"/>
          <w:sz w:val="23"/>
          <w:szCs w:val="23"/>
          <w:lang w:eastAsia="fr-FR"/>
          <w14:ligatures w14:val="none"/>
        </w:rPr>
        <w:t>Réactivité</w:t>
      </w:r>
      <w:r w:rsidR="00DF4210" w:rsidRPr="00AC5977">
        <w:rPr>
          <w:rFonts w:ascii="Lato" w:eastAsia="Times New Roman" w:hAnsi="Lato" w:cs="Times New Roman"/>
          <w:color w:val="0E161F"/>
          <w:kern w:val="0"/>
          <w:sz w:val="23"/>
          <w:szCs w:val="23"/>
          <w:lang w:eastAsia="fr-FR"/>
          <w14:ligatures w14:val="none"/>
        </w:rPr>
        <w:br/>
      </w:r>
      <w:r>
        <w:rPr>
          <w:rFonts w:ascii="Lato" w:eastAsia="Times New Roman" w:hAnsi="Lato" w:cs="Times New Roman"/>
          <w:color w:val="0E161F"/>
          <w:kern w:val="0"/>
          <w:sz w:val="23"/>
          <w:szCs w:val="23"/>
          <w:lang w:eastAsia="fr-FR"/>
          <w14:ligatures w14:val="none"/>
        </w:rPr>
        <w:t xml:space="preserve">- </w:t>
      </w:r>
      <w:r w:rsidRPr="00AC5977">
        <w:rPr>
          <w:rFonts w:ascii="Lato" w:eastAsia="Times New Roman" w:hAnsi="Lato" w:cs="Times New Roman"/>
          <w:color w:val="0E161F"/>
          <w:kern w:val="0"/>
          <w:sz w:val="23"/>
          <w:szCs w:val="23"/>
          <w:lang w:eastAsia="fr-FR"/>
          <w14:ligatures w14:val="none"/>
        </w:rPr>
        <w:t>A</w:t>
      </w:r>
      <w:r w:rsidR="00DF4210" w:rsidRPr="00AC5977">
        <w:rPr>
          <w:rFonts w:ascii="Lato" w:eastAsia="Times New Roman" w:hAnsi="Lato" w:cs="Times New Roman"/>
          <w:color w:val="0E161F"/>
          <w:kern w:val="0"/>
          <w:sz w:val="23"/>
          <w:szCs w:val="23"/>
          <w:lang w:eastAsia="fr-FR"/>
          <w14:ligatures w14:val="none"/>
        </w:rPr>
        <w:t>isance relationnelle et rédactionnelle</w:t>
      </w:r>
      <w:r w:rsidR="00DF4210" w:rsidRPr="00AC5977">
        <w:rPr>
          <w:rFonts w:ascii="Lato" w:eastAsia="Times New Roman" w:hAnsi="Lato" w:cs="Times New Roman"/>
          <w:color w:val="0E161F"/>
          <w:kern w:val="0"/>
          <w:sz w:val="23"/>
          <w:szCs w:val="23"/>
          <w:lang w:eastAsia="fr-FR"/>
          <w14:ligatures w14:val="none"/>
        </w:rPr>
        <w:br/>
      </w:r>
      <w:r>
        <w:rPr>
          <w:rFonts w:ascii="Lato" w:eastAsia="Times New Roman" w:hAnsi="Lato" w:cs="Times New Roman"/>
          <w:color w:val="0E161F"/>
          <w:kern w:val="0"/>
          <w:sz w:val="23"/>
          <w:szCs w:val="23"/>
          <w:lang w:eastAsia="fr-FR"/>
          <w14:ligatures w14:val="none"/>
        </w:rPr>
        <w:t xml:space="preserve">- </w:t>
      </w:r>
      <w:r w:rsidR="00DF4210" w:rsidRPr="00AC5977">
        <w:rPr>
          <w:rFonts w:ascii="Lato" w:eastAsia="Times New Roman" w:hAnsi="Lato" w:cs="Times New Roman"/>
          <w:color w:val="0E161F"/>
          <w:kern w:val="0"/>
          <w:sz w:val="23"/>
          <w:szCs w:val="23"/>
          <w:lang w:eastAsia="fr-FR"/>
          <w14:ligatures w14:val="none"/>
        </w:rPr>
        <w:t>Travail en équipe</w:t>
      </w:r>
      <w:r w:rsidR="00DF4210" w:rsidRPr="00AC5977">
        <w:rPr>
          <w:rFonts w:ascii="Lato" w:eastAsia="Times New Roman" w:hAnsi="Lato" w:cs="Times New Roman"/>
          <w:color w:val="0E161F"/>
          <w:kern w:val="0"/>
          <w:sz w:val="23"/>
          <w:szCs w:val="23"/>
          <w:lang w:eastAsia="fr-FR"/>
          <w14:ligatures w14:val="none"/>
        </w:rPr>
        <w:br/>
      </w:r>
    </w:p>
    <w:p w14:paraId="793CD91A" w14:textId="77777777" w:rsidR="005870A1" w:rsidRDefault="005870A1"/>
    <w:sectPr w:rsidR="005870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B6853"/>
    <w:multiLevelType w:val="hybridMultilevel"/>
    <w:tmpl w:val="E82ED412"/>
    <w:lvl w:ilvl="0" w:tplc="0456C98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55B7E"/>
    <w:multiLevelType w:val="hybridMultilevel"/>
    <w:tmpl w:val="73EA44D2"/>
    <w:lvl w:ilvl="0" w:tplc="0456C98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B2DC3"/>
    <w:multiLevelType w:val="hybridMultilevel"/>
    <w:tmpl w:val="534629BE"/>
    <w:lvl w:ilvl="0" w:tplc="0456C98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67FFC"/>
    <w:multiLevelType w:val="hybridMultilevel"/>
    <w:tmpl w:val="55480F7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2A05E9"/>
    <w:multiLevelType w:val="hybridMultilevel"/>
    <w:tmpl w:val="C1E4BB8C"/>
    <w:lvl w:ilvl="0" w:tplc="58FC2556">
      <w:numFmt w:val="bullet"/>
      <w:lvlText w:val="•"/>
      <w:lvlJc w:val="left"/>
      <w:pPr>
        <w:ind w:left="720" w:hanging="360"/>
      </w:pPr>
      <w:rPr>
        <w:rFonts w:ascii="Lato" w:eastAsia="Times New Roman" w:hAnsi="Lato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3652692">
    <w:abstractNumId w:val="3"/>
  </w:num>
  <w:num w:numId="2" w16cid:durableId="1566647741">
    <w:abstractNumId w:val="0"/>
  </w:num>
  <w:num w:numId="3" w16cid:durableId="552690774">
    <w:abstractNumId w:val="1"/>
  </w:num>
  <w:num w:numId="4" w16cid:durableId="1836336219">
    <w:abstractNumId w:val="4"/>
  </w:num>
  <w:num w:numId="5" w16cid:durableId="14882805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210"/>
    <w:rsid w:val="0002569F"/>
    <w:rsid w:val="00162BAE"/>
    <w:rsid w:val="00173674"/>
    <w:rsid w:val="00555F7E"/>
    <w:rsid w:val="005870A1"/>
    <w:rsid w:val="006B2FE2"/>
    <w:rsid w:val="006F6ADE"/>
    <w:rsid w:val="009A6FB2"/>
    <w:rsid w:val="00A10595"/>
    <w:rsid w:val="00AC5977"/>
    <w:rsid w:val="00DF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B8D6C"/>
  <w15:chartTrackingRefBased/>
  <w15:docId w15:val="{9BADEE60-0A93-47DC-9626-CDB4317C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F42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F42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F42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F42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F42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F42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F42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F42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F42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F42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F42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F42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F421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F421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F421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F421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F421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F421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F42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F4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F42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F42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F42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F421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F421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F421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42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421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F42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5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05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2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3103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99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single" w:sz="36" w:space="0" w:color="80D3CB"/>
                <w:bottom w:val="none" w:sz="0" w:space="0" w:color="auto"/>
                <w:right w:val="none" w:sz="0" w:space="0" w:color="auto"/>
              </w:divBdr>
            </w:div>
          </w:divsChild>
        </w:div>
        <w:div w:id="20288703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5395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675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single" w:sz="36" w:space="0" w:color="FFC107"/>
                <w:bottom w:val="none" w:sz="0" w:space="0" w:color="auto"/>
                <w:right w:val="none" w:sz="0" w:space="0" w:color="auto"/>
              </w:divBdr>
            </w:div>
          </w:divsChild>
        </w:div>
        <w:div w:id="18937331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09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6496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6677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single" w:sz="36" w:space="0" w:color="F6A828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512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SAUGET</dc:creator>
  <cp:keywords/>
  <dc:description/>
  <cp:lastModifiedBy>Caroline SAUGET</cp:lastModifiedBy>
  <cp:revision>6</cp:revision>
  <dcterms:created xsi:type="dcterms:W3CDTF">2025-12-10T16:15:00Z</dcterms:created>
  <dcterms:modified xsi:type="dcterms:W3CDTF">2025-12-11T10:50:00Z</dcterms:modified>
</cp:coreProperties>
</file>